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2BC" w:rsidRDefault="00E622BC" w:rsidP="008B7A74">
      <w:pPr>
        <w:tabs>
          <w:tab w:val="left" w:pos="3969"/>
        </w:tabs>
        <w:ind w:firstLine="0"/>
        <w:rPr>
          <w:sz w:val="16"/>
          <w:szCs w:val="16"/>
        </w:rPr>
      </w:pPr>
    </w:p>
    <w:p w:rsidR="00B87760" w:rsidRPr="00283B72" w:rsidRDefault="00B87760" w:rsidP="0052758A">
      <w:pPr>
        <w:tabs>
          <w:tab w:val="left" w:pos="6096"/>
        </w:tabs>
        <w:ind w:firstLine="0"/>
        <w:rPr>
          <w:sz w:val="16"/>
          <w:szCs w:val="16"/>
        </w:rPr>
      </w:pPr>
      <w:bookmarkStart w:id="0" w:name="so_s"/>
      <w:bookmarkStart w:id="1" w:name="ps_s"/>
      <w:bookmarkStart w:id="2" w:name="dps_s"/>
      <w:bookmarkStart w:id="3" w:name="_Toc508092958"/>
      <w:bookmarkStart w:id="4" w:name="_Toc535661153"/>
      <w:bookmarkEnd w:id="0"/>
      <w:bookmarkEnd w:id="1"/>
      <w:bookmarkEnd w:id="2"/>
      <w:r w:rsidRPr="00283B72">
        <w:rPr>
          <w:sz w:val="16"/>
          <w:szCs w:val="16"/>
        </w:rPr>
        <w:t>Generální projektant</w:t>
      </w:r>
      <w:r w:rsidR="00F75C4D" w:rsidRPr="00283B72">
        <w:rPr>
          <w:sz w:val="16"/>
          <w:szCs w:val="16"/>
        </w:rPr>
        <w:t>:</w:t>
      </w:r>
      <w:r w:rsidR="00A773F9" w:rsidRPr="00283B72">
        <w:rPr>
          <w:sz w:val="16"/>
          <w:szCs w:val="16"/>
        </w:rPr>
        <w:tab/>
      </w:r>
    </w:p>
    <w:p w:rsidR="00B87760" w:rsidRPr="00283B72" w:rsidRDefault="004D352B" w:rsidP="00C00309">
      <w:pPr>
        <w:spacing w:before="1920" w:after="0"/>
      </w:pPr>
      <w:r>
        <w:rPr>
          <w:noProof/>
          <w:lang w:eastAsia="cs-CZ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6626</wp:posOffset>
            </wp:positionH>
            <wp:positionV relativeFrom="paragraph">
              <wp:posOffset>69436</wp:posOffset>
            </wp:positionV>
            <wp:extent cx="2880000" cy="775272"/>
            <wp:effectExtent l="19050" t="0" r="0" b="0"/>
            <wp:wrapNone/>
            <wp:docPr id="3" name="obrázek 3" descr="\\czenergismf01\Company\IT\EVELIS\Logo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zenergismf01\Company\IT\EVELIS\Logo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775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65FC" w:rsidRPr="00283B72" w:rsidRDefault="00A165FC" w:rsidP="00723087">
      <w:pPr>
        <w:spacing w:before="600" w:after="0"/>
      </w:pPr>
    </w:p>
    <w:tbl>
      <w:tblPr>
        <w:tblW w:w="979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2E3D80" w:rsidRPr="00283B72" w:rsidTr="00975927">
        <w:trPr>
          <w:cantSplit/>
          <w:trHeight w:val="2794"/>
        </w:trPr>
        <w:tc>
          <w:tcPr>
            <w:tcW w:w="9799" w:type="dxa"/>
            <w:vAlign w:val="center"/>
          </w:tcPr>
          <w:p w:rsidR="002E3D80" w:rsidRPr="00283B72" w:rsidRDefault="006B412E" w:rsidP="00712233">
            <w:pPr>
              <w:spacing w:after="0"/>
              <w:ind w:firstLine="0"/>
              <w:jc w:val="center"/>
              <w:rPr>
                <w:b/>
                <w:sz w:val="96"/>
                <w:szCs w:val="96"/>
              </w:rPr>
            </w:pPr>
            <w:bookmarkStart w:id="5" w:name="t1"/>
            <w:bookmarkStart w:id="6" w:name="t2"/>
            <w:bookmarkEnd w:id="5"/>
            <w:bookmarkEnd w:id="6"/>
            <w:r w:rsidRPr="00283B72">
              <w:rPr>
                <w:b/>
                <w:sz w:val="96"/>
                <w:szCs w:val="96"/>
              </w:rPr>
              <w:t>PROJEKT</w:t>
            </w:r>
            <w:r w:rsidR="000871DA" w:rsidRPr="00283B72">
              <w:rPr>
                <w:b/>
                <w:sz w:val="96"/>
                <w:szCs w:val="96"/>
              </w:rPr>
              <w:t xml:space="preserve"> </w:t>
            </w:r>
            <w:r w:rsidR="00712233" w:rsidRPr="00283B72">
              <w:rPr>
                <w:b/>
                <w:sz w:val="96"/>
                <w:szCs w:val="96"/>
              </w:rPr>
              <w:t>STAVBY</w:t>
            </w:r>
          </w:p>
          <w:p w:rsidR="009C7416" w:rsidRPr="009C7416" w:rsidRDefault="009C7416" w:rsidP="00723087">
            <w:pPr>
              <w:spacing w:before="480" w:after="0"/>
              <w:ind w:firstLine="0"/>
              <w:jc w:val="center"/>
              <w:rPr>
                <w:b/>
                <w:sz w:val="32"/>
                <w:szCs w:val="32"/>
              </w:rPr>
            </w:pPr>
            <w:r w:rsidRPr="009C7416">
              <w:rPr>
                <w:b/>
                <w:bCs/>
                <w:sz w:val="32"/>
                <w:szCs w:val="32"/>
              </w:rPr>
              <w:t xml:space="preserve">Dokumentace pro </w:t>
            </w:r>
            <w:r w:rsidR="00B50A7B">
              <w:rPr>
                <w:b/>
                <w:bCs/>
                <w:sz w:val="32"/>
                <w:szCs w:val="32"/>
              </w:rPr>
              <w:t>provedení stavby</w:t>
            </w:r>
          </w:p>
          <w:p w:rsidR="00723087" w:rsidRPr="00283B72" w:rsidRDefault="004D352B" w:rsidP="00723087">
            <w:pPr>
              <w:spacing w:before="480" w:after="0"/>
              <w:ind w:firstLine="0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TECHNICKÁ ZPRÁVA</w:t>
            </w:r>
          </w:p>
        </w:tc>
      </w:tr>
    </w:tbl>
    <w:p w:rsidR="00701168" w:rsidRPr="00C91ECD" w:rsidRDefault="002E3D80" w:rsidP="00781922">
      <w:pPr>
        <w:spacing w:before="1200" w:after="0"/>
        <w:ind w:left="2552" w:hanging="2552"/>
        <w:rPr>
          <w:b/>
          <w:sz w:val="24"/>
          <w:szCs w:val="24"/>
        </w:rPr>
      </w:pPr>
      <w:r w:rsidRPr="00283B72">
        <w:t>Stavba:</w:t>
      </w:r>
      <w:bookmarkStart w:id="7" w:name="stavba_t"/>
      <w:bookmarkEnd w:id="7"/>
      <w:r w:rsidRPr="00283B72">
        <w:tab/>
      </w:r>
      <w:r w:rsidR="00781922" w:rsidRPr="00CF0A59">
        <w:rPr>
          <w:b/>
          <w:sz w:val="24"/>
        </w:rPr>
        <w:t>Vybudování předávací stanice dodávky tepla odloučeného pracoviště Brněnská (</w:t>
      </w:r>
      <w:proofErr w:type="spellStart"/>
      <w:r w:rsidR="00781922" w:rsidRPr="00CF0A59">
        <w:rPr>
          <w:b/>
          <w:sz w:val="24"/>
        </w:rPr>
        <w:t>prc.č</w:t>
      </w:r>
      <w:proofErr w:type="spellEnd"/>
      <w:r w:rsidR="00781922" w:rsidRPr="00CF0A59">
        <w:rPr>
          <w:b/>
          <w:sz w:val="24"/>
        </w:rPr>
        <w:t>. st. 204/1)</w:t>
      </w:r>
    </w:p>
    <w:p w:rsidR="002E3D80" w:rsidRPr="00283B72" w:rsidRDefault="002E3D80" w:rsidP="00723087">
      <w:pPr>
        <w:spacing w:after="0"/>
        <w:ind w:left="2552" w:hanging="2552"/>
      </w:pPr>
      <w:r w:rsidRPr="00283B72">
        <w:t>Investor:</w:t>
      </w:r>
      <w:r w:rsidRPr="00283B72">
        <w:tab/>
      </w:r>
      <w:bookmarkStart w:id="8" w:name="investor_t"/>
      <w:bookmarkEnd w:id="8"/>
      <w:r w:rsidR="00781922" w:rsidRPr="00CF0A59">
        <w:rPr>
          <w:rFonts w:asciiTheme="minorHAnsi" w:hAnsiTheme="minorHAnsi" w:cstheme="minorHAnsi"/>
          <w:b/>
        </w:rPr>
        <w:t>Královéhradecký kraj, Pivovarské náměstí 1245, 500 03 Hradec Králové</w:t>
      </w:r>
    </w:p>
    <w:p w:rsidR="002E3D80" w:rsidRPr="00283B72" w:rsidRDefault="002E3D80" w:rsidP="00552613">
      <w:pPr>
        <w:spacing w:after="480"/>
        <w:ind w:left="2552" w:hanging="2552"/>
        <w:rPr>
          <w:szCs w:val="24"/>
        </w:rPr>
      </w:pPr>
      <w:r w:rsidRPr="00283B72">
        <w:t>Místo stavby:</w:t>
      </w:r>
      <w:r w:rsidRPr="00283B72">
        <w:tab/>
      </w:r>
      <w:bookmarkStart w:id="9" w:name="misto_t"/>
      <w:bookmarkEnd w:id="9"/>
      <w:r w:rsidR="00781922">
        <w:t>Hradec Králové</w:t>
      </w:r>
    </w:p>
    <w:p w:rsidR="00552613" w:rsidRPr="00283B72" w:rsidRDefault="00AC2B97" w:rsidP="00552613">
      <w:pPr>
        <w:spacing w:after="0"/>
        <w:ind w:left="2552" w:hanging="2552"/>
        <w:rPr>
          <w:szCs w:val="24"/>
        </w:rPr>
      </w:pPr>
      <w:sdt>
        <w:sdtPr>
          <w:rPr>
            <w:szCs w:val="24"/>
          </w:rPr>
          <w:id w:val="96844189"/>
          <w:placeholder>
            <w:docPart w:val="8E6F0BBF652C4FF0A16D4271401A8B73"/>
          </w:placeholder>
          <w:dropDownList>
            <w:listItem w:value="Zvolte položku."/>
            <w:listItem w:displayText="Stavební objekt:" w:value="Stavební objekt:"/>
            <w:listItem w:displayText="Provozní soubor:" w:value="Provozní soubor:"/>
            <w:listItem w:displayText="Inženýrský objekt:" w:value="Inženýrský objekt:"/>
            <w:listItem w:displayText=" " w:value=" "/>
          </w:dropDownList>
        </w:sdtPr>
        <w:sdtEndPr/>
        <w:sdtContent>
          <w:r w:rsidR="00871FD5">
            <w:rPr>
              <w:szCs w:val="24"/>
            </w:rPr>
            <w:t>Stavební objekt:</w:t>
          </w:r>
        </w:sdtContent>
      </w:sdt>
      <w:r w:rsidR="00552613" w:rsidRPr="00283B72">
        <w:rPr>
          <w:szCs w:val="24"/>
        </w:rPr>
        <w:tab/>
      </w:r>
      <w:r w:rsidR="00781922">
        <w:rPr>
          <w:rFonts w:asciiTheme="minorHAnsi" w:hAnsiTheme="minorHAnsi"/>
          <w:b/>
        </w:rPr>
        <w:t xml:space="preserve">Předávací </w:t>
      </w:r>
      <w:r w:rsidR="00781922" w:rsidRPr="00C91ECD">
        <w:rPr>
          <w:rFonts w:asciiTheme="minorHAnsi" w:hAnsiTheme="minorHAnsi"/>
          <w:b/>
        </w:rPr>
        <w:t>stanice</w:t>
      </w:r>
    </w:p>
    <w:p w:rsidR="00552613" w:rsidRPr="00283B72" w:rsidRDefault="00AC2B97" w:rsidP="00552613">
      <w:pPr>
        <w:ind w:left="2552" w:hanging="2552"/>
        <w:rPr>
          <w:szCs w:val="24"/>
        </w:rPr>
      </w:pPr>
      <w:sdt>
        <w:sdtPr>
          <w:rPr>
            <w:szCs w:val="24"/>
          </w:rPr>
          <w:id w:val="100788522"/>
          <w:placeholder>
            <w:docPart w:val="8E6F0BBF652C4FF0A16D4271401A8B73"/>
          </w:placeholder>
          <w:dropDownList>
            <w:listItem w:value="Zvolte položku."/>
            <w:listItem w:displayText="Část:" w:value="Část:"/>
            <w:listItem w:displayText="Dílčí provozní soubor:" w:value="Dílčí provozní soubor:"/>
            <w:listItem w:displayText=" " w:value="Není"/>
          </w:dropDownList>
        </w:sdtPr>
        <w:sdtEndPr/>
        <w:sdtContent>
          <w:r w:rsidR="00E87C0B" w:rsidRPr="00283B72">
            <w:rPr>
              <w:szCs w:val="24"/>
            </w:rPr>
            <w:t>Část:</w:t>
          </w:r>
        </w:sdtContent>
      </w:sdt>
      <w:r w:rsidR="00552613" w:rsidRPr="00283B72">
        <w:rPr>
          <w:szCs w:val="24"/>
        </w:rPr>
        <w:tab/>
      </w:r>
      <w:bookmarkEnd w:id="3"/>
      <w:bookmarkEnd w:id="4"/>
      <w:r w:rsidR="00C91ECD" w:rsidRPr="00003991">
        <w:rPr>
          <w:rFonts w:asciiTheme="minorHAnsi" w:hAnsiTheme="minorHAnsi"/>
        </w:rPr>
        <w:t>Technologie PS</w:t>
      </w:r>
    </w:p>
    <w:tbl>
      <w:tblPr>
        <w:tblpPr w:leftFromText="141" w:rightFromText="141" w:vertAnchor="text" w:horzAnchor="margin" w:tblpY="229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5896"/>
      </w:tblGrid>
      <w:tr w:rsidR="006C3C7E" w:rsidRPr="00283B72" w:rsidTr="009D3F4C">
        <w:trPr>
          <w:cantSplit/>
          <w:trHeight w:val="431"/>
        </w:trPr>
        <w:tc>
          <w:tcPr>
            <w:tcW w:w="1829" w:type="dxa"/>
            <w:vAlign w:val="center"/>
          </w:tcPr>
          <w:p w:rsidR="006C3C7E" w:rsidRPr="00283B72" w:rsidRDefault="005B549B" w:rsidP="006C3C7E">
            <w:pPr>
              <w:pStyle w:val="Zhlav"/>
              <w:spacing w:after="0"/>
              <w:ind w:left="0" w:right="-851" w:firstLine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360045</wp:posOffset>
                      </wp:positionH>
                      <wp:positionV relativeFrom="page">
                        <wp:posOffset>360045</wp:posOffset>
                      </wp:positionV>
                      <wp:extent cx="6840220" cy="9972040"/>
                      <wp:effectExtent l="7620" t="7620" r="10160" b="12065"/>
                      <wp:wrapNone/>
                      <wp:docPr id="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40220" cy="9972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28.35pt;margin-top:28.35pt;width:538.6pt;height:785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wzUegIAAP0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" o:allowincell="f" filled="f">
                      <w10:wrap anchorx="page" anchory="page"/>
                    </v:rect>
                  </w:pict>
                </mc:Fallback>
              </mc:AlternateContent>
            </w:r>
            <w:r w:rsidR="006C3C7E" w:rsidRPr="00283B72">
              <w:rPr>
                <w:b/>
              </w:rPr>
              <w:t>Archivní číslo:</w:t>
            </w:r>
          </w:p>
        </w:tc>
        <w:tc>
          <w:tcPr>
            <w:tcW w:w="5896" w:type="dxa"/>
            <w:vAlign w:val="center"/>
          </w:tcPr>
          <w:p w:rsidR="006C3C7E" w:rsidRPr="00283B72" w:rsidRDefault="009D3F4C" w:rsidP="00E14FE7">
            <w:pPr>
              <w:pStyle w:val="Zhlav"/>
              <w:spacing w:after="0"/>
              <w:ind w:left="723" w:right="-851" w:firstLine="0"/>
              <w:rPr>
                <w:b/>
              </w:rPr>
            </w:pPr>
            <w:bookmarkStart w:id="10" w:name="ac_t"/>
            <w:bookmarkEnd w:id="10"/>
            <w:r w:rsidRPr="00E14FE7">
              <w:rPr>
                <w:b/>
              </w:rPr>
              <w:t>P</w:t>
            </w:r>
            <w:r w:rsidR="00E14FE7" w:rsidRPr="00E14FE7">
              <w:rPr>
                <w:b/>
              </w:rPr>
              <w:t>00</w:t>
            </w:r>
            <w:r w:rsidR="00781922" w:rsidRPr="00E14FE7">
              <w:rPr>
                <w:b/>
              </w:rPr>
              <w:t>319</w:t>
            </w:r>
            <w:r w:rsidRPr="00E14FE7">
              <w:rPr>
                <w:b/>
              </w:rPr>
              <w:t>-DP</w:t>
            </w:r>
            <w:r w:rsidR="00B50A7B" w:rsidRPr="00E14FE7">
              <w:rPr>
                <w:b/>
              </w:rPr>
              <w:t>S</w:t>
            </w:r>
            <w:r w:rsidRPr="00E14FE7">
              <w:rPr>
                <w:b/>
              </w:rPr>
              <w:t>-</w:t>
            </w:r>
            <w:r w:rsidR="00E14FE7" w:rsidRPr="00E14FE7">
              <w:rPr>
                <w:b/>
              </w:rPr>
              <w:t>100</w:t>
            </w:r>
          </w:p>
        </w:tc>
      </w:tr>
      <w:tr w:rsidR="006C3C7E" w:rsidRPr="00283B72" w:rsidTr="009D3F4C">
        <w:trPr>
          <w:cantSplit/>
          <w:trHeight w:val="431"/>
        </w:trPr>
        <w:tc>
          <w:tcPr>
            <w:tcW w:w="1829" w:type="dxa"/>
            <w:vAlign w:val="center"/>
          </w:tcPr>
          <w:p w:rsidR="006C3C7E" w:rsidRPr="001F59D5" w:rsidRDefault="006C3C7E" w:rsidP="006C3C7E">
            <w:pPr>
              <w:pStyle w:val="Zhlav"/>
              <w:spacing w:after="0"/>
              <w:ind w:left="0" w:right="-851" w:firstLine="0"/>
              <w:rPr>
                <w:b/>
              </w:rPr>
            </w:pPr>
            <w:r w:rsidRPr="001F59D5">
              <w:rPr>
                <w:b/>
              </w:rPr>
              <w:t>Počet stran:</w:t>
            </w:r>
          </w:p>
        </w:tc>
        <w:tc>
          <w:tcPr>
            <w:tcW w:w="5896" w:type="dxa"/>
            <w:vAlign w:val="center"/>
          </w:tcPr>
          <w:p w:rsidR="006C3C7E" w:rsidRPr="001F59D5" w:rsidRDefault="005B549B" w:rsidP="002E6509">
            <w:pPr>
              <w:pStyle w:val="Zhlav"/>
              <w:spacing w:after="0"/>
              <w:ind w:left="723" w:right="-851" w:firstLine="0"/>
              <w:rPr>
                <w:b/>
              </w:rPr>
            </w:pPr>
            <w:r w:rsidRPr="006C4CEF">
              <w:rPr>
                <w:b/>
              </w:rPr>
              <w:t>1</w:t>
            </w:r>
            <w:r w:rsidR="002E6509">
              <w:rPr>
                <w:b/>
              </w:rPr>
              <w:t>4</w:t>
            </w:r>
          </w:p>
        </w:tc>
      </w:tr>
    </w:tbl>
    <w:p w:rsidR="006C3C7E" w:rsidRDefault="006C3C7E" w:rsidP="006C3C7E">
      <w:pPr>
        <w:spacing w:before="0"/>
        <w:ind w:left="2552" w:hanging="2552"/>
      </w:pPr>
    </w:p>
    <w:p w:rsidR="00A83B81" w:rsidRPr="00283B72" w:rsidRDefault="005B549B" w:rsidP="006C3C7E">
      <w:pPr>
        <w:spacing w:before="0"/>
        <w:ind w:left="2552" w:hanging="2552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ge">
                  <wp:posOffset>8869680</wp:posOffset>
                </wp:positionV>
                <wp:extent cx="914400" cy="1188720"/>
                <wp:effectExtent l="8890" t="11430" r="10160" b="952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A5D" w:rsidRDefault="00A02A5D" w:rsidP="00975927">
                            <w:pPr>
                              <w:ind w:firstLine="0"/>
                            </w:pPr>
                            <w:r>
                              <w:t>Výtisk č.: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97.75pt;margin-top:698.4pt;width:1in;height:9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" o:allowincell="f">
                <v:stroke dashstyle="1 1" endcap="round"/>
                <v:textbox>
                  <w:txbxContent>
                    <w:p w:rsidR="00A02A5D" w:rsidRDefault="00A02A5D" w:rsidP="00975927">
                      <w:pPr>
                        <w:ind w:firstLine="0"/>
                      </w:pPr>
                      <w:r>
                        <w:t>Výtisk č.: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52613" w:rsidRPr="00283B72">
        <w:t>Datum:</w:t>
      </w:r>
      <w:r w:rsidR="00552613" w:rsidRPr="00283B72">
        <w:tab/>
      </w:r>
      <w:r w:rsidR="00781922">
        <w:t>4</w:t>
      </w:r>
      <w:r w:rsidR="00EA0261">
        <w:t>/201</w:t>
      </w:r>
      <w:r w:rsidR="00781922">
        <w:t>9</w:t>
      </w:r>
    </w:p>
    <w:p w:rsidR="006C3C7E" w:rsidRDefault="00552613" w:rsidP="006C3C7E">
      <w:pPr>
        <w:spacing w:after="0"/>
        <w:ind w:left="2552" w:hanging="2552"/>
      </w:pPr>
      <w:r w:rsidRPr="00283B72">
        <w:t>Vypracoval:</w:t>
      </w:r>
      <w:r w:rsidRPr="00283B72">
        <w:tab/>
      </w:r>
      <w:r w:rsidR="00866EF5">
        <w:t xml:space="preserve">Ing. </w:t>
      </w:r>
      <w:r w:rsidR="00781922">
        <w:t>Martin Česák</w:t>
      </w:r>
    </w:p>
    <w:p w:rsidR="00A83B81" w:rsidRPr="00283B72" w:rsidRDefault="00A83B81" w:rsidP="006C3C7E">
      <w:pPr>
        <w:spacing w:after="0"/>
        <w:ind w:left="2552" w:hanging="2552"/>
      </w:pPr>
      <w:r w:rsidRPr="00283B72">
        <w:t>Zodpovědný projektant:</w:t>
      </w:r>
      <w:r w:rsidRPr="00283B72">
        <w:tab/>
      </w:r>
      <w:r w:rsidR="00866EF5">
        <w:t>Ing. Dita Doležalová</w:t>
      </w:r>
    </w:p>
    <w:p w:rsidR="00A83B81" w:rsidRPr="00283B72" w:rsidRDefault="00A83B81" w:rsidP="006D4DA1"/>
    <w:p w:rsidR="00EE5F89" w:rsidRPr="00283B72" w:rsidRDefault="00EE5F89" w:rsidP="006D4DA1">
      <w:pPr>
        <w:sectPr w:rsidR="00EE5F89" w:rsidRPr="00283B72" w:rsidSect="0052758A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284" w:right="1134" w:bottom="709" w:left="1134" w:header="284" w:footer="709" w:gutter="0"/>
          <w:cols w:space="708"/>
          <w:titlePg/>
          <w:docGrid w:linePitch="360"/>
        </w:sectPr>
      </w:pPr>
    </w:p>
    <w:p w:rsidR="00056124" w:rsidRPr="00283B72" w:rsidRDefault="00056124" w:rsidP="006D4DA1">
      <w:pPr>
        <w:pStyle w:val="Obsah1"/>
        <w:rPr>
          <w:sz w:val="40"/>
          <w:szCs w:val="40"/>
        </w:rPr>
      </w:pPr>
      <w:bookmarkStart w:id="12" w:name="_Toc302742248"/>
      <w:r w:rsidRPr="006C4CEF">
        <w:rPr>
          <w:sz w:val="40"/>
          <w:szCs w:val="40"/>
        </w:rPr>
        <w:lastRenderedPageBreak/>
        <w:t>Technická zpráva</w:t>
      </w:r>
    </w:p>
    <w:p w:rsidR="00F00B35" w:rsidRPr="00283B72" w:rsidRDefault="00F00B35" w:rsidP="00F00B35">
      <w:pPr>
        <w:pStyle w:val="Nadpis1"/>
      </w:pPr>
      <w:bookmarkStart w:id="13" w:name="_Toc8032275"/>
      <w:r w:rsidRPr="00283B72">
        <w:t>Obsah technické zprávy</w:t>
      </w:r>
      <w:bookmarkEnd w:id="13"/>
    </w:p>
    <w:p w:rsidR="00514E3C" w:rsidRDefault="00C74208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283B72">
        <w:fldChar w:fldCharType="begin"/>
      </w:r>
      <w:r w:rsidR="00F00B35" w:rsidRPr="00283B72">
        <w:instrText xml:space="preserve"> TOC \o "1-3" \h \z \u </w:instrText>
      </w:r>
      <w:r w:rsidRPr="00283B72">
        <w:fldChar w:fldCharType="separate"/>
      </w:r>
      <w:hyperlink w:anchor="_Toc8032275" w:history="1">
        <w:r w:rsidR="00514E3C" w:rsidRPr="009F5B0F">
          <w:rPr>
            <w:rStyle w:val="Hypertextovodkaz"/>
            <w:noProof/>
          </w:rPr>
          <w:t>1.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Obsah technické zprávy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_Toc8032275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2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276" w:history="1">
        <w:r w:rsidR="00514E3C" w:rsidRPr="009F5B0F">
          <w:rPr>
            <w:rStyle w:val="Hypertextovodkaz"/>
            <w:noProof/>
          </w:rPr>
          <w:t>2.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Obsahový list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_Toc8032276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277" w:history="1">
        <w:r w:rsidR="00514E3C" w:rsidRPr="009F5B0F">
          <w:rPr>
            <w:rStyle w:val="Hypertextovodkaz"/>
            <w:noProof/>
          </w:rPr>
          <w:t>3.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Výchozí podklady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_Toc8032277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4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278" w:history="1">
        <w:r w:rsidR="00514E3C" w:rsidRPr="009F5B0F">
          <w:rPr>
            <w:rStyle w:val="Hypertextovodkaz"/>
            <w:noProof/>
          </w:rPr>
          <w:t>4.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Úvod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_Toc8032278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4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279" w:history="1">
        <w:r w:rsidR="00514E3C" w:rsidRPr="009F5B0F">
          <w:rPr>
            <w:rStyle w:val="Hypertextovodkaz"/>
            <w:noProof/>
          </w:rPr>
          <w:t>5.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Popis stávajícího stavu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_Toc8032279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4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rPr>
          <w:rFonts w:asciiTheme="minorHAnsi" w:eastAsiaTheme="minorEastAsia" w:hAnsiTheme="minorHAnsi" w:cstheme="minorBidi"/>
          <w:noProof/>
          <w:lang w:eastAsia="cs-CZ"/>
        </w:rPr>
      </w:pPr>
      <w:hyperlink w:anchor="_Toc8032280" w:history="1">
        <w:r w:rsidR="00514E3C" w:rsidRPr="009F5B0F">
          <w:rPr>
            <w:rStyle w:val="Hypertextovodkaz"/>
            <w:noProof/>
          </w:rPr>
          <w:t>Klimatické podmínky místa stavby a provozní podmínky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_Toc8032280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5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1" w:history="1">
        <w:r w:rsidR="00514E3C" w:rsidRPr="009F5B0F">
          <w:rPr>
            <w:rStyle w:val="Hypertextovodkaz"/>
            <w:noProof/>
          </w:rPr>
          <w:t>5.1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Stanovení potřebného tepelného zdroje tepla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_Toc8032281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5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2" w:history="1">
        <w:r w:rsidR="00514E3C" w:rsidRPr="009F5B0F">
          <w:rPr>
            <w:rStyle w:val="Hypertextovodkaz"/>
            <w:noProof/>
          </w:rPr>
          <w:t>5.2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Popis úprav primární části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_Toc8032282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5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3" w:history="1">
        <w:r w:rsidR="00514E3C" w:rsidRPr="009F5B0F">
          <w:rPr>
            <w:rStyle w:val="Hypertextovodkaz"/>
            <w:noProof/>
          </w:rPr>
          <w:t>5.3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Popis úprav sekundárních části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_Toc8032283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6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4" w:history="1">
        <w:r w:rsidR="00514E3C" w:rsidRPr="009F5B0F">
          <w:rPr>
            <w:rStyle w:val="Hypertextovodkaz"/>
            <w:noProof/>
          </w:rPr>
          <w:t>5.4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Demontáže zařízení a potrubí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_Toc8032284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9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285" w:history="1">
        <w:r w:rsidR="00514E3C" w:rsidRPr="009F5B0F">
          <w:rPr>
            <w:rStyle w:val="Hypertextovodkaz"/>
            <w:noProof/>
          </w:rPr>
          <w:t>6.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Potrubí, uložení, nátěry, izolace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_Toc8032285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9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6" w:history="1">
        <w:r w:rsidR="00514E3C" w:rsidRPr="009F5B0F">
          <w:rPr>
            <w:rStyle w:val="Hypertextovodkaz"/>
            <w:noProof/>
          </w:rPr>
          <w:t>6.1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Kategorie potrubí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_Toc8032286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9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7" w:history="1">
        <w:r w:rsidR="00514E3C" w:rsidRPr="009F5B0F">
          <w:rPr>
            <w:rStyle w:val="Hypertextovodkaz"/>
            <w:noProof/>
          </w:rPr>
          <w:t>6.1.1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_Toc8032287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9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8" w:history="1">
        <w:r w:rsidR="00514E3C" w:rsidRPr="009F5B0F">
          <w:rPr>
            <w:rStyle w:val="Hypertextovodkaz"/>
            <w:noProof/>
          </w:rPr>
          <w:t>6.1.2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_Toc8032288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10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89" w:history="1">
        <w:r w:rsidR="00514E3C" w:rsidRPr="009F5B0F">
          <w:rPr>
            <w:rStyle w:val="Hypertextovodkaz"/>
            <w:noProof/>
          </w:rPr>
          <w:t>6.2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Komponenty potrubí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_Toc8032289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10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0" w:history="1">
        <w:r w:rsidR="00514E3C" w:rsidRPr="009F5B0F">
          <w:rPr>
            <w:rStyle w:val="Hypertextovodkaz"/>
            <w:noProof/>
          </w:rPr>
          <w:t>6.2.1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_Toc8032290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10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1" w:history="1">
        <w:r w:rsidR="00514E3C" w:rsidRPr="009F5B0F">
          <w:rPr>
            <w:rStyle w:val="Hypertextovodkaz"/>
            <w:noProof/>
          </w:rPr>
          <w:t>6.2.2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_Toc8032291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10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2" w:history="1">
        <w:r w:rsidR="00514E3C" w:rsidRPr="009F5B0F">
          <w:rPr>
            <w:rStyle w:val="Hypertextovodkaz"/>
            <w:noProof/>
          </w:rPr>
          <w:t>6.3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Uložení potrubí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_Toc8032292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10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3" w:history="1">
        <w:r w:rsidR="00514E3C" w:rsidRPr="009F5B0F">
          <w:rPr>
            <w:rStyle w:val="Hypertextovodkaz"/>
            <w:noProof/>
          </w:rPr>
          <w:t>6.4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Metody svařování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_Toc8032293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4" w:history="1">
        <w:r w:rsidR="00514E3C" w:rsidRPr="009F5B0F">
          <w:rPr>
            <w:rStyle w:val="Hypertextovodkaz"/>
            <w:noProof/>
          </w:rPr>
          <w:t>6.4.1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_Toc8032294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5" w:history="1">
        <w:r w:rsidR="00514E3C" w:rsidRPr="009F5B0F">
          <w:rPr>
            <w:rStyle w:val="Hypertextovodkaz"/>
            <w:noProof/>
          </w:rPr>
          <w:t>6.4.2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_Toc8032295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6" w:history="1">
        <w:r w:rsidR="00514E3C" w:rsidRPr="009F5B0F">
          <w:rPr>
            <w:rStyle w:val="Hypertextovodkaz"/>
            <w:noProof/>
          </w:rPr>
          <w:t>6.5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Kontrola svarů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_Toc8032296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7" w:history="1">
        <w:r w:rsidR="00514E3C" w:rsidRPr="009F5B0F">
          <w:rPr>
            <w:rStyle w:val="Hypertextovodkaz"/>
            <w:noProof/>
          </w:rPr>
          <w:t>6.5.1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_Toc8032297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8" w:history="1">
        <w:r w:rsidR="00514E3C" w:rsidRPr="009F5B0F">
          <w:rPr>
            <w:rStyle w:val="Hypertextovodkaz"/>
            <w:noProof/>
          </w:rPr>
          <w:t>6.5.2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_Toc8032298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299" w:history="1">
        <w:r w:rsidR="00514E3C" w:rsidRPr="009F5B0F">
          <w:rPr>
            <w:rStyle w:val="Hypertextovodkaz"/>
            <w:noProof/>
          </w:rPr>
          <w:t>6.6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Nátěry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_Toc8032299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11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0" w:history="1">
        <w:r w:rsidR="00514E3C" w:rsidRPr="009F5B0F">
          <w:rPr>
            <w:rStyle w:val="Hypertextovodkaz"/>
            <w:noProof/>
          </w:rPr>
          <w:t>6.6.1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_Toc8032300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12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1" w:history="1">
        <w:r w:rsidR="00514E3C" w:rsidRPr="009F5B0F">
          <w:rPr>
            <w:rStyle w:val="Hypertextovodkaz"/>
            <w:noProof/>
          </w:rPr>
          <w:t>6.6.2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_Toc8032301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12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2" w:history="1">
        <w:r w:rsidR="00514E3C" w:rsidRPr="009F5B0F">
          <w:rPr>
            <w:rStyle w:val="Hypertextovodkaz"/>
            <w:noProof/>
          </w:rPr>
          <w:t>6.7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Izolace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_Toc8032302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12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3" w:history="1">
        <w:r w:rsidR="00514E3C" w:rsidRPr="009F5B0F">
          <w:rPr>
            <w:rStyle w:val="Hypertextovodkaz"/>
            <w:noProof/>
          </w:rPr>
          <w:t>6.7.1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 a 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_Toc8032303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4" w:history="1">
        <w:r w:rsidR="00514E3C" w:rsidRPr="009F5B0F">
          <w:rPr>
            <w:rStyle w:val="Hypertextovodkaz"/>
            <w:noProof/>
          </w:rPr>
          <w:t>6.7.2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Doplňovaní sekundáru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_Toc8032304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305" w:history="1">
        <w:r w:rsidR="00514E3C" w:rsidRPr="009F5B0F">
          <w:rPr>
            <w:rStyle w:val="Hypertextovodkaz"/>
            <w:noProof/>
          </w:rPr>
          <w:t>7.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Zkoušky zařízení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_Toc8032305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6" w:history="1">
        <w:r w:rsidR="00514E3C" w:rsidRPr="009F5B0F">
          <w:rPr>
            <w:rStyle w:val="Hypertextovodkaz"/>
            <w:noProof/>
          </w:rPr>
          <w:t>7.1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Primární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_Toc8032306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7" w:history="1">
        <w:r w:rsidR="00514E3C" w:rsidRPr="009F5B0F">
          <w:rPr>
            <w:rStyle w:val="Hypertextovodkaz"/>
            <w:noProof/>
          </w:rPr>
          <w:t>7.1.1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Stavební zkouška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_Toc8032307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3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8" w:history="1">
        <w:r w:rsidR="00514E3C" w:rsidRPr="009F5B0F">
          <w:rPr>
            <w:rStyle w:val="Hypertextovodkaz"/>
            <w:noProof/>
          </w:rPr>
          <w:t>7.1.2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Tlaková zkouška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_Toc8032308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13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2"/>
        <w:tabs>
          <w:tab w:val="left" w:pos="1320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8032309" w:history="1">
        <w:r w:rsidR="00514E3C" w:rsidRPr="009F5B0F">
          <w:rPr>
            <w:rStyle w:val="Hypertextovodkaz"/>
            <w:noProof/>
          </w:rPr>
          <w:t>7.2</w:t>
        </w:r>
        <w:r w:rsidR="00514E3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514E3C" w:rsidRPr="009F5B0F">
          <w:rPr>
            <w:rStyle w:val="Hypertextovodkaz"/>
            <w:noProof/>
          </w:rPr>
          <w:t>Sekundární strana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_Toc8032309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14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310" w:history="1">
        <w:r w:rsidR="00514E3C" w:rsidRPr="009F5B0F">
          <w:rPr>
            <w:rStyle w:val="Hypertextovodkaz"/>
            <w:noProof/>
          </w:rPr>
          <w:t>8.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Požadavky na ostatní profese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_Toc8032310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14</w:t>
        </w:r>
        <w:r w:rsidR="00514E3C">
          <w:rPr>
            <w:noProof/>
            <w:webHidden/>
          </w:rPr>
          <w:fldChar w:fldCharType="end"/>
        </w:r>
      </w:hyperlink>
    </w:p>
    <w:p w:rsidR="00514E3C" w:rsidRDefault="00AC2B97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8032311" w:history="1">
        <w:r w:rsidR="00514E3C" w:rsidRPr="009F5B0F">
          <w:rPr>
            <w:rStyle w:val="Hypertextovodkaz"/>
            <w:noProof/>
          </w:rPr>
          <w:t>9.</w:t>
        </w:r>
        <w:r w:rsidR="00514E3C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514E3C" w:rsidRPr="009F5B0F">
          <w:rPr>
            <w:rStyle w:val="Hypertextovodkaz"/>
            <w:noProof/>
          </w:rPr>
          <w:t>Bezpečnost a ochrana zdraví při práci a ochrana životního prostředí</w:t>
        </w:r>
        <w:r w:rsidR="00514E3C">
          <w:rPr>
            <w:noProof/>
            <w:webHidden/>
          </w:rPr>
          <w:tab/>
        </w:r>
        <w:r w:rsidR="00514E3C">
          <w:rPr>
            <w:noProof/>
            <w:webHidden/>
          </w:rPr>
          <w:fldChar w:fldCharType="begin"/>
        </w:r>
        <w:r w:rsidR="00514E3C">
          <w:rPr>
            <w:noProof/>
            <w:webHidden/>
          </w:rPr>
          <w:instrText xml:space="preserve"> PAGEREF _Toc8032311 \h </w:instrText>
        </w:r>
        <w:r w:rsidR="00514E3C">
          <w:rPr>
            <w:noProof/>
            <w:webHidden/>
          </w:rPr>
        </w:r>
        <w:r w:rsidR="00514E3C">
          <w:rPr>
            <w:noProof/>
            <w:webHidden/>
          </w:rPr>
          <w:fldChar w:fldCharType="separate"/>
        </w:r>
        <w:r w:rsidR="00B43CEE">
          <w:rPr>
            <w:noProof/>
            <w:webHidden/>
          </w:rPr>
          <w:t>14</w:t>
        </w:r>
        <w:r w:rsidR="00514E3C">
          <w:rPr>
            <w:noProof/>
            <w:webHidden/>
          </w:rPr>
          <w:fldChar w:fldCharType="end"/>
        </w:r>
      </w:hyperlink>
    </w:p>
    <w:p w:rsidR="005F0E73" w:rsidRDefault="00C74208" w:rsidP="005B549B">
      <w:pPr>
        <w:pStyle w:val="Obsah1"/>
        <w:tabs>
          <w:tab w:val="left" w:pos="1100"/>
        </w:tabs>
      </w:pPr>
      <w:r w:rsidRPr="00283B72">
        <w:fldChar w:fldCharType="end"/>
      </w:r>
      <w:bookmarkEnd w:id="12"/>
    </w:p>
    <w:p w:rsidR="005B549B" w:rsidRPr="005B549B" w:rsidRDefault="005B549B" w:rsidP="005B549B">
      <w:pPr>
        <w:rPr>
          <w:lang w:eastAsia="cs-CZ"/>
        </w:rPr>
      </w:pPr>
    </w:p>
    <w:p w:rsidR="001807A2" w:rsidRDefault="00A11346" w:rsidP="0052758A">
      <w:pPr>
        <w:pStyle w:val="Nadpis1"/>
      </w:pPr>
      <w:bookmarkStart w:id="14" w:name="_Toc8032276"/>
      <w:r>
        <w:t>Obsahový list</w:t>
      </w:r>
      <w:bookmarkEnd w:id="14"/>
    </w:p>
    <w:p w:rsidR="00A11346" w:rsidRPr="00A11346" w:rsidRDefault="00A11346" w:rsidP="00A11346">
      <w:pPr>
        <w:rPr>
          <w:lang w:eastAsia="cs-CZ"/>
        </w:rPr>
      </w:pPr>
    </w:p>
    <w:p w:rsidR="00A11346" w:rsidRPr="00283B72" w:rsidRDefault="00A11346" w:rsidP="00A11346">
      <w:pPr>
        <w:rPr>
          <w:b/>
          <w:sz w:val="40"/>
          <w:szCs w:val="40"/>
        </w:rPr>
      </w:pPr>
      <w:r w:rsidRPr="00283B72">
        <w:rPr>
          <w:b/>
          <w:sz w:val="40"/>
          <w:szCs w:val="40"/>
        </w:rPr>
        <w:t>Obsahový list</w:t>
      </w:r>
    </w:p>
    <w:p w:rsidR="00A11346" w:rsidRPr="00283B72" w:rsidRDefault="00A11346" w:rsidP="00A11346">
      <w:pPr>
        <w:rPr>
          <w:b/>
          <w:sz w:val="28"/>
          <w:szCs w:val="28"/>
          <w:lang w:eastAsia="cs-CZ"/>
        </w:rPr>
      </w:pPr>
      <w:r w:rsidRPr="00283B72">
        <w:rPr>
          <w:b/>
          <w:sz w:val="28"/>
          <w:szCs w:val="28"/>
          <w:lang w:eastAsia="cs-CZ"/>
        </w:rPr>
        <w:t>Textová část:</w:t>
      </w:r>
    </w:p>
    <w:p w:rsidR="00A11346" w:rsidRPr="00283B72" w:rsidRDefault="00A11346" w:rsidP="00A11346">
      <w:pPr>
        <w:tabs>
          <w:tab w:val="left" w:leader="dot" w:pos="7371"/>
        </w:tabs>
        <w:spacing w:after="0"/>
        <w:ind w:firstLine="0"/>
      </w:pPr>
      <w:r w:rsidRPr="00E14FE7">
        <w:t>Technická zpráva</w:t>
      </w:r>
      <w:r w:rsidRPr="00E14FE7">
        <w:tab/>
      </w:r>
      <w:r w:rsidR="002C3DF4" w:rsidRPr="00E14FE7">
        <w:t>P</w:t>
      </w:r>
      <w:r w:rsidR="00E14FE7" w:rsidRPr="00E14FE7">
        <w:t>00319</w:t>
      </w:r>
      <w:r w:rsidRPr="00E14FE7">
        <w:t>-DP</w:t>
      </w:r>
      <w:r w:rsidR="0001421F" w:rsidRPr="00E14FE7">
        <w:t>S</w:t>
      </w:r>
      <w:r w:rsidRPr="00E14FE7">
        <w:t>-</w:t>
      </w:r>
      <w:r w:rsidR="00E14FE7" w:rsidRPr="00E14FE7">
        <w:t>100</w:t>
      </w:r>
    </w:p>
    <w:p w:rsidR="00A11346" w:rsidRPr="00283B72" w:rsidRDefault="00A11346" w:rsidP="00A11346">
      <w:pPr>
        <w:spacing w:before="360"/>
        <w:rPr>
          <w:b/>
          <w:sz w:val="28"/>
          <w:szCs w:val="28"/>
          <w:lang w:eastAsia="cs-CZ"/>
        </w:rPr>
      </w:pPr>
      <w:r w:rsidRPr="00283B72">
        <w:rPr>
          <w:b/>
          <w:sz w:val="28"/>
          <w:szCs w:val="28"/>
          <w:lang w:eastAsia="cs-CZ"/>
        </w:rPr>
        <w:t>Výkresová část:</w:t>
      </w:r>
    </w:p>
    <w:p w:rsidR="00A11346" w:rsidRPr="00E14FE7" w:rsidRDefault="00003991" w:rsidP="00A11346">
      <w:pPr>
        <w:tabs>
          <w:tab w:val="left" w:leader="dot" w:pos="7371"/>
        </w:tabs>
        <w:spacing w:after="0"/>
        <w:ind w:firstLine="0"/>
      </w:pPr>
      <w:r w:rsidRPr="00E14FE7">
        <w:t xml:space="preserve">Schéma </w:t>
      </w:r>
      <w:r w:rsidR="005773E4">
        <w:t xml:space="preserve">zapojení </w:t>
      </w:r>
      <w:r>
        <w:t>OPS</w:t>
      </w:r>
      <w:r w:rsidR="00A11346" w:rsidRPr="00E14FE7">
        <w:tab/>
      </w:r>
      <w:r w:rsidR="002C3DF4" w:rsidRPr="00E14FE7">
        <w:t>P</w:t>
      </w:r>
      <w:r w:rsidR="00E14FE7" w:rsidRPr="00E14FE7">
        <w:t>00319</w:t>
      </w:r>
      <w:r w:rsidR="002C3DF4" w:rsidRPr="00E14FE7">
        <w:t>-DP</w:t>
      </w:r>
      <w:r w:rsidR="0001421F" w:rsidRPr="00E14FE7">
        <w:t>S</w:t>
      </w:r>
      <w:r w:rsidR="005B549B" w:rsidRPr="00E14FE7">
        <w:t>-</w:t>
      </w:r>
      <w:r w:rsidR="00E14FE7" w:rsidRPr="00E14FE7">
        <w:t>101</w:t>
      </w:r>
    </w:p>
    <w:p w:rsidR="00A11346" w:rsidRPr="00E14FE7" w:rsidRDefault="00003991" w:rsidP="00CF0F58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  <w:r w:rsidRPr="00E14FE7">
        <w:t>Půdorys - nový stav</w:t>
      </w:r>
      <w:r w:rsidR="00A11346" w:rsidRPr="00E14FE7">
        <w:tab/>
      </w:r>
      <w:r w:rsidR="002C3DF4" w:rsidRPr="00E14FE7">
        <w:t>P</w:t>
      </w:r>
      <w:r w:rsidR="00E14FE7" w:rsidRPr="00E14FE7">
        <w:t>00319</w:t>
      </w:r>
      <w:r w:rsidR="002C3DF4" w:rsidRPr="00E14FE7">
        <w:t>-DP</w:t>
      </w:r>
      <w:r w:rsidR="0001421F" w:rsidRPr="00E14FE7">
        <w:t>S</w:t>
      </w:r>
      <w:r w:rsidR="005B549B" w:rsidRPr="00E14FE7">
        <w:t>-</w:t>
      </w:r>
      <w:r w:rsidR="00E14FE7" w:rsidRPr="00E14FE7">
        <w:t>102</w:t>
      </w:r>
    </w:p>
    <w:p w:rsidR="00A11346" w:rsidRDefault="00E14FE7" w:rsidP="004E5A8B">
      <w:pPr>
        <w:tabs>
          <w:tab w:val="left" w:leader="dot" w:pos="7371"/>
        </w:tabs>
        <w:spacing w:before="120" w:after="0"/>
        <w:ind w:firstLine="0"/>
      </w:pPr>
      <w:r w:rsidRPr="00E14FE7">
        <w:t>Řez A-A</w:t>
      </w:r>
      <w:r w:rsidR="00CF0F58" w:rsidRPr="00E14FE7">
        <w:tab/>
        <w:t>P</w:t>
      </w:r>
      <w:r w:rsidRPr="00E14FE7">
        <w:t>00319</w:t>
      </w:r>
      <w:r w:rsidR="00CF0F58" w:rsidRPr="00E14FE7">
        <w:t>-DP</w:t>
      </w:r>
      <w:r w:rsidR="0001421F" w:rsidRPr="00E14FE7">
        <w:t>S</w:t>
      </w:r>
      <w:r w:rsidR="005B549B" w:rsidRPr="00E14FE7">
        <w:t>-</w:t>
      </w:r>
      <w:r w:rsidRPr="00E14FE7">
        <w:t>103</w:t>
      </w:r>
    </w:p>
    <w:p w:rsidR="00E14FE7" w:rsidRDefault="00E14FE7" w:rsidP="00E14FE7">
      <w:pPr>
        <w:tabs>
          <w:tab w:val="left" w:leader="dot" w:pos="7371"/>
        </w:tabs>
        <w:spacing w:before="120" w:after="0"/>
        <w:ind w:firstLine="0"/>
      </w:pPr>
      <w:r w:rsidRPr="00E14FE7">
        <w:t xml:space="preserve">Řez </w:t>
      </w:r>
      <w:r>
        <w:t>B-B</w:t>
      </w:r>
      <w:r w:rsidRPr="00E14FE7">
        <w:tab/>
        <w:t>P00319-DPS-10</w:t>
      </w:r>
      <w:r w:rsidR="00003991">
        <w:t>4</w:t>
      </w:r>
    </w:p>
    <w:p w:rsidR="00355C02" w:rsidRDefault="00AC2B97" w:rsidP="004E5A8B">
      <w:pPr>
        <w:tabs>
          <w:tab w:val="left" w:leader="dot" w:pos="7371"/>
        </w:tabs>
        <w:spacing w:before="120" w:after="0"/>
        <w:ind w:firstLine="0"/>
      </w:pPr>
      <w:r w:rsidRPr="00E14FE7">
        <w:t xml:space="preserve">Půdorys </w:t>
      </w:r>
      <w:r>
        <w:t>–</w:t>
      </w:r>
      <w:r w:rsidRPr="00E14FE7">
        <w:t xml:space="preserve"> </w:t>
      </w:r>
      <w:r>
        <w:t xml:space="preserve">trasa el. </w:t>
      </w:r>
      <w:proofErr w:type="gramStart"/>
      <w:r>
        <w:t>kabe</w:t>
      </w:r>
      <w:bookmarkStart w:id="15" w:name="_GoBack"/>
      <w:bookmarkEnd w:id="15"/>
      <w:r>
        <w:t>lů</w:t>
      </w:r>
      <w:proofErr w:type="gramEnd"/>
      <w:r w:rsidRPr="00E14FE7">
        <w:tab/>
        <w:t>P00319-DPS-10</w:t>
      </w:r>
      <w:r>
        <w:t>5</w:t>
      </w: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6C4CEF" w:rsidRDefault="006C4CEF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0D78AD" w:rsidRDefault="000D78AD" w:rsidP="004E5A8B">
      <w:pPr>
        <w:tabs>
          <w:tab w:val="left" w:leader="dot" w:pos="7371"/>
        </w:tabs>
        <w:spacing w:before="120" w:after="0"/>
        <w:ind w:firstLine="0"/>
        <w:rPr>
          <w:lang w:eastAsia="cs-CZ"/>
        </w:rPr>
      </w:pPr>
    </w:p>
    <w:p w:rsidR="004479E6" w:rsidRDefault="004479E6" w:rsidP="0052758A">
      <w:pPr>
        <w:pStyle w:val="Nadpis1"/>
      </w:pPr>
      <w:bookmarkStart w:id="16" w:name="_Toc8032277"/>
      <w:r w:rsidRPr="004479E6">
        <w:t>Výchozí</w:t>
      </w:r>
      <w:r w:rsidRPr="006333C5">
        <w:t xml:space="preserve"> podklady</w:t>
      </w:r>
      <w:bookmarkEnd w:id="16"/>
    </w:p>
    <w:p w:rsidR="00355C02" w:rsidRDefault="00355C02" w:rsidP="00A05C3C">
      <w:pPr>
        <w:pStyle w:val="Odstavecseseznamem"/>
        <w:numPr>
          <w:ilvl w:val="0"/>
          <w:numId w:val="3"/>
        </w:numPr>
        <w:spacing w:before="0" w:after="200" w:line="276" w:lineRule="auto"/>
        <w:rPr>
          <w:lang w:eastAsia="cs-CZ"/>
        </w:rPr>
      </w:pPr>
      <w:r>
        <w:rPr>
          <w:lang w:eastAsia="cs-CZ"/>
        </w:rPr>
        <w:t>Koordinační situace stavby</w:t>
      </w:r>
    </w:p>
    <w:p w:rsidR="00355C02" w:rsidRDefault="00355C02" w:rsidP="00A05C3C">
      <w:pPr>
        <w:pStyle w:val="Odstavecseseznamem"/>
        <w:numPr>
          <w:ilvl w:val="0"/>
          <w:numId w:val="3"/>
        </w:numPr>
        <w:spacing w:before="0" w:after="200" w:line="276" w:lineRule="auto"/>
        <w:rPr>
          <w:lang w:eastAsia="cs-CZ"/>
        </w:rPr>
      </w:pPr>
      <w:r>
        <w:rPr>
          <w:lang w:eastAsia="cs-CZ"/>
        </w:rPr>
        <w:t>Zadání investora</w:t>
      </w:r>
    </w:p>
    <w:p w:rsidR="0021660F" w:rsidRDefault="0021660F" w:rsidP="00355C02">
      <w:pPr>
        <w:pStyle w:val="Odstavecseseznamem"/>
        <w:numPr>
          <w:ilvl w:val="0"/>
          <w:numId w:val="3"/>
        </w:numPr>
        <w:spacing w:before="0" w:after="200" w:line="276" w:lineRule="auto"/>
        <w:rPr>
          <w:lang w:eastAsia="cs-CZ"/>
        </w:rPr>
      </w:pPr>
      <w:r>
        <w:rPr>
          <w:lang w:eastAsia="cs-CZ"/>
        </w:rPr>
        <w:t>Předaná p</w:t>
      </w:r>
      <w:r w:rsidRPr="001D77AC">
        <w:rPr>
          <w:lang w:eastAsia="cs-CZ"/>
        </w:rPr>
        <w:t xml:space="preserve">rojektová dokumentace </w:t>
      </w:r>
      <w:r w:rsidR="00355C02">
        <w:rPr>
          <w:lang w:eastAsia="cs-CZ"/>
        </w:rPr>
        <w:t>stavby</w:t>
      </w:r>
    </w:p>
    <w:p w:rsidR="0021660F" w:rsidRDefault="0021660F" w:rsidP="00A05C3C">
      <w:pPr>
        <w:pStyle w:val="Odstavecseseznamem"/>
        <w:numPr>
          <w:ilvl w:val="0"/>
          <w:numId w:val="3"/>
        </w:numPr>
        <w:spacing w:before="0" w:after="200" w:line="276" w:lineRule="auto"/>
        <w:rPr>
          <w:lang w:eastAsia="cs-CZ"/>
        </w:rPr>
      </w:pPr>
      <w:r>
        <w:t>Bezpečnostní a hygienické předpisy</w:t>
      </w:r>
    </w:p>
    <w:p w:rsidR="0021660F" w:rsidRPr="006333C5" w:rsidRDefault="0021660F" w:rsidP="00A05C3C">
      <w:pPr>
        <w:pStyle w:val="Odstavecseseznamem"/>
        <w:numPr>
          <w:ilvl w:val="0"/>
          <w:numId w:val="3"/>
        </w:numPr>
        <w:spacing w:before="0" w:after="200" w:line="276" w:lineRule="auto"/>
        <w:rPr>
          <w:lang w:eastAsia="cs-CZ"/>
        </w:rPr>
      </w:pPr>
      <w:r>
        <w:t>Jednání a konzultace s investorem a jeho zástupci</w:t>
      </w:r>
    </w:p>
    <w:p w:rsidR="0021660F" w:rsidRDefault="0021660F" w:rsidP="00A05C3C">
      <w:pPr>
        <w:pStyle w:val="Odstavecseseznamem"/>
        <w:numPr>
          <w:ilvl w:val="0"/>
          <w:numId w:val="3"/>
        </w:numPr>
        <w:spacing w:before="0" w:after="200" w:line="276" w:lineRule="auto"/>
        <w:rPr>
          <w:lang w:eastAsia="cs-CZ"/>
        </w:rPr>
      </w:pPr>
      <w:r w:rsidRPr="006333C5">
        <w:t>Platné ČSN a EN, vyhlášky a zákony</w:t>
      </w:r>
    </w:p>
    <w:p w:rsidR="00ED5A88" w:rsidRDefault="00ED5A88" w:rsidP="00ED5A88">
      <w:pPr>
        <w:pStyle w:val="Odstavecseseznamem"/>
        <w:spacing w:before="0" w:after="200" w:line="276" w:lineRule="auto"/>
        <w:ind w:left="1069" w:firstLine="0"/>
        <w:rPr>
          <w:lang w:eastAsia="cs-CZ"/>
        </w:rPr>
      </w:pPr>
    </w:p>
    <w:p w:rsidR="004479E6" w:rsidRDefault="004479E6" w:rsidP="004479E6">
      <w:pPr>
        <w:pStyle w:val="Nadpis1"/>
      </w:pPr>
      <w:bookmarkStart w:id="17" w:name="_Toc8032278"/>
      <w:r w:rsidRPr="004479E6">
        <w:t>Úvod</w:t>
      </w:r>
      <w:bookmarkEnd w:id="17"/>
    </w:p>
    <w:p w:rsidR="00355C02" w:rsidRDefault="0021660F" w:rsidP="0021660F">
      <w:r w:rsidRPr="007A642C">
        <w:rPr>
          <w:lang w:eastAsia="cs-CZ"/>
        </w:rPr>
        <w:t xml:space="preserve">Tato projektová dokumentace pro </w:t>
      </w:r>
      <w:r w:rsidR="003F6126" w:rsidRPr="007A642C">
        <w:rPr>
          <w:lang w:eastAsia="cs-CZ"/>
        </w:rPr>
        <w:t>provedení stavby</w:t>
      </w:r>
      <w:r w:rsidRPr="007A642C">
        <w:rPr>
          <w:lang w:eastAsia="cs-CZ"/>
        </w:rPr>
        <w:t xml:space="preserve"> řeší </w:t>
      </w:r>
      <w:r w:rsidR="00355C02" w:rsidRPr="007A642C">
        <w:rPr>
          <w:lang w:eastAsia="cs-CZ"/>
        </w:rPr>
        <w:t xml:space="preserve">novou </w:t>
      </w:r>
      <w:r w:rsidR="007A642C" w:rsidRPr="007A642C">
        <w:rPr>
          <w:lang w:eastAsia="cs-CZ"/>
        </w:rPr>
        <w:t xml:space="preserve">předávací stanici pro </w:t>
      </w:r>
      <w:r w:rsidR="007A642C">
        <w:t>Střední školu</w:t>
      </w:r>
      <w:r w:rsidR="007A642C" w:rsidRPr="007A642C">
        <w:t xml:space="preserve"> hudebních nástrojů</w:t>
      </w:r>
      <w:r w:rsidR="007A642C">
        <w:t xml:space="preserve">. </w:t>
      </w:r>
    </w:p>
    <w:p w:rsidR="00ED5A88" w:rsidRPr="007A642C" w:rsidRDefault="00ED5A88" w:rsidP="0021660F">
      <w:pPr>
        <w:rPr>
          <w:lang w:eastAsia="cs-CZ"/>
        </w:rPr>
      </w:pPr>
    </w:p>
    <w:p w:rsidR="004479E6" w:rsidRDefault="004479E6" w:rsidP="004479E6">
      <w:pPr>
        <w:pStyle w:val="Nadpis1"/>
      </w:pPr>
      <w:bookmarkStart w:id="18" w:name="_Toc8032279"/>
      <w:r w:rsidRPr="006333C5">
        <w:t xml:space="preserve">Popis </w:t>
      </w:r>
      <w:r w:rsidRPr="004479E6">
        <w:t>stávajícího</w:t>
      </w:r>
      <w:r w:rsidRPr="006333C5">
        <w:t xml:space="preserve"> stavu</w:t>
      </w:r>
      <w:bookmarkEnd w:id="18"/>
    </w:p>
    <w:p w:rsidR="00DA160B" w:rsidRPr="00514E3C" w:rsidRDefault="007A7347" w:rsidP="00514E3C">
      <w:pPr>
        <w:rPr>
          <w:rFonts w:asciiTheme="minorHAnsi" w:hAnsiTheme="minorHAnsi" w:cstheme="minorHAnsi"/>
        </w:rPr>
      </w:pPr>
      <w:r>
        <w:rPr>
          <w:rFonts w:cs="Arial"/>
        </w:rPr>
        <w:t xml:space="preserve">V současné době je objekt vytápěn prostřednictvím </w:t>
      </w:r>
      <w:r w:rsidRPr="003618B1">
        <w:rPr>
          <w:rFonts w:cs="Arial"/>
        </w:rPr>
        <w:t xml:space="preserve">PS C047, které jsou v majetku společnosti </w:t>
      </w:r>
      <w:r w:rsidR="00514E3C">
        <w:rPr>
          <w:rFonts w:asciiTheme="minorHAnsi" w:hAnsiTheme="minorHAnsi" w:cstheme="minorHAnsi"/>
          <w:color w:val="222222"/>
          <w:shd w:val="clear" w:color="auto" w:fill="FFFFFF"/>
        </w:rPr>
        <w:t>PETROF, spol. s r.o</w:t>
      </w:r>
      <w:r w:rsidRPr="003618B1">
        <w:rPr>
          <w:rFonts w:cs="Arial"/>
        </w:rPr>
        <w:t>.</w:t>
      </w:r>
      <w:r>
        <w:rPr>
          <w:rFonts w:cs="Arial"/>
        </w:rPr>
        <w:t xml:space="preserve"> Z této předávací stanice vedou sekundární rozvody do objektu střední školy. Stávající předávací stanice je ve špatném technickém stavu a nevyhovuje dnešním standardům.</w:t>
      </w:r>
    </w:p>
    <w:p w:rsidR="0076067B" w:rsidRDefault="007A7347" w:rsidP="007A7347">
      <w:pPr>
        <w:rPr>
          <w:rFonts w:cs="Arial"/>
        </w:rPr>
      </w:pPr>
      <w:r>
        <w:rPr>
          <w:rFonts w:cs="Arial"/>
        </w:rPr>
        <w:t xml:space="preserve"> Z těchto důvodů bude přímo do</w:t>
      </w:r>
      <w:r w:rsidR="00DA160B">
        <w:rPr>
          <w:rFonts w:cs="Arial"/>
        </w:rPr>
        <w:t xml:space="preserve"> námi řešeného objektu zaústěna horkovodní </w:t>
      </w:r>
      <w:r>
        <w:rPr>
          <w:rFonts w:cs="Arial"/>
        </w:rPr>
        <w:t>přípojka</w:t>
      </w:r>
      <w:r w:rsidR="00DA160B">
        <w:rPr>
          <w:rFonts w:cs="Arial"/>
        </w:rPr>
        <w:t xml:space="preserve">. Horkovodní přípojka </w:t>
      </w:r>
      <w:r>
        <w:rPr>
          <w:rFonts w:cs="Arial"/>
        </w:rPr>
        <w:t>není součástí této projektové dokumentace</w:t>
      </w:r>
      <w:r w:rsidR="00DA160B">
        <w:rPr>
          <w:rFonts w:cs="Arial"/>
        </w:rPr>
        <w:t xml:space="preserve">. </w:t>
      </w:r>
    </w:p>
    <w:p w:rsidR="00DA160B" w:rsidRDefault="00DA160B" w:rsidP="007A7347">
      <w:pPr>
        <w:rPr>
          <w:rFonts w:cs="Arial"/>
        </w:rPr>
      </w:pPr>
      <w:r>
        <w:rPr>
          <w:rFonts w:cs="Arial"/>
        </w:rPr>
        <w:t>V současné době je</w:t>
      </w:r>
      <w:r w:rsidR="00C137EF">
        <w:rPr>
          <w:rFonts w:cs="Arial"/>
        </w:rPr>
        <w:t xml:space="preserve"> stávající</w:t>
      </w:r>
      <w:r>
        <w:rPr>
          <w:rFonts w:cs="Arial"/>
        </w:rPr>
        <w:t xml:space="preserve"> sekundární rozvod napojen na stávající rozdělovač a sběrač</w:t>
      </w:r>
      <w:r w:rsidR="0056139E">
        <w:rPr>
          <w:rFonts w:cs="Arial"/>
        </w:rPr>
        <w:t>, který se nachází v místnosti č. 2.134</w:t>
      </w:r>
      <w:r>
        <w:rPr>
          <w:rFonts w:cs="Arial"/>
        </w:rPr>
        <w:t>. Na stávajícím rozdělovači jsou umístěna</w:t>
      </w:r>
      <w:r w:rsidR="0056139E">
        <w:rPr>
          <w:rFonts w:cs="Arial"/>
        </w:rPr>
        <w:t xml:space="preserve"> 4</w:t>
      </w:r>
      <w:r>
        <w:rPr>
          <w:rFonts w:cs="Arial"/>
        </w:rPr>
        <w:t xml:space="preserve"> stávající oběhová čerpadla.</w:t>
      </w:r>
    </w:p>
    <w:p w:rsidR="00DA160B" w:rsidRDefault="00DA160B" w:rsidP="007A7347">
      <w:pPr>
        <w:rPr>
          <w:rFonts w:cs="Arial"/>
        </w:rPr>
      </w:pPr>
      <w:r>
        <w:rPr>
          <w:rFonts w:cs="Arial"/>
        </w:rPr>
        <w:t>Seznam stávajících čerpadel:</w:t>
      </w:r>
    </w:p>
    <w:p w:rsidR="00DA160B" w:rsidRDefault="00DA160B" w:rsidP="007A7347">
      <w:pPr>
        <w:rPr>
          <w:rFonts w:cs="Arial"/>
        </w:rPr>
      </w:pPr>
      <w:r>
        <w:rPr>
          <w:rFonts w:cs="Arial"/>
        </w:rPr>
        <w:t xml:space="preserve">OČ UPS 25-40/180 </w:t>
      </w:r>
      <w:r w:rsidR="0056139E">
        <w:rPr>
          <w:rFonts w:cs="Arial"/>
        </w:rPr>
        <w:t>–</w:t>
      </w:r>
      <w:r w:rsidR="00EA65E8">
        <w:rPr>
          <w:rFonts w:cs="Arial"/>
        </w:rPr>
        <w:t xml:space="preserve"> 1 k</w:t>
      </w:r>
      <w:r w:rsidR="0056139E">
        <w:rPr>
          <w:rFonts w:cs="Arial"/>
        </w:rPr>
        <w:t>s</w:t>
      </w:r>
      <w:r>
        <w:rPr>
          <w:rFonts w:cs="Arial"/>
        </w:rPr>
        <w:t xml:space="preserve"> </w:t>
      </w:r>
      <w:r w:rsidR="0056139E">
        <w:rPr>
          <w:rFonts w:cs="Arial"/>
        </w:rPr>
        <w:t>pro větev Slévárna</w:t>
      </w:r>
    </w:p>
    <w:p w:rsidR="00F32C8D" w:rsidRDefault="00DA160B" w:rsidP="007A7347">
      <w:pPr>
        <w:rPr>
          <w:rFonts w:cs="Arial"/>
        </w:rPr>
      </w:pPr>
      <w:r>
        <w:rPr>
          <w:rFonts w:cs="Arial"/>
        </w:rPr>
        <w:t>OČ UPS 25-60/180</w:t>
      </w:r>
      <w:r w:rsidR="00EA65E8">
        <w:rPr>
          <w:rFonts w:cs="Arial"/>
        </w:rPr>
        <w:t xml:space="preserve"> – 1 k</w:t>
      </w:r>
      <w:r w:rsidR="0056139E">
        <w:rPr>
          <w:rFonts w:cs="Arial"/>
        </w:rPr>
        <w:t>s pro větev 1. Patro</w:t>
      </w:r>
      <w:r w:rsidR="00F32C8D">
        <w:rPr>
          <w:rFonts w:cs="Arial"/>
        </w:rPr>
        <w:t xml:space="preserve"> </w:t>
      </w:r>
      <w:proofErr w:type="gramStart"/>
      <w:r w:rsidR="00F32C8D">
        <w:rPr>
          <w:rFonts w:cs="Arial"/>
        </w:rPr>
        <w:t>nad SOU</w:t>
      </w:r>
      <w:proofErr w:type="gramEnd"/>
    </w:p>
    <w:p w:rsidR="00F32C8D" w:rsidRDefault="00F32C8D" w:rsidP="00F32C8D">
      <w:pPr>
        <w:rPr>
          <w:rFonts w:cs="Arial"/>
        </w:rPr>
      </w:pPr>
      <w:r>
        <w:rPr>
          <w:rFonts w:cs="Arial"/>
        </w:rPr>
        <w:t>OČ UPS 25-60/180 – 1 ks pro větev Středisko</w:t>
      </w:r>
    </w:p>
    <w:p w:rsidR="00DA160B" w:rsidRDefault="00DA160B" w:rsidP="007A7347">
      <w:pPr>
        <w:rPr>
          <w:rFonts w:cs="Arial"/>
        </w:rPr>
      </w:pPr>
      <w:r>
        <w:rPr>
          <w:rFonts w:cs="Arial"/>
        </w:rPr>
        <w:t>OČ UPS 32-60/180</w:t>
      </w:r>
      <w:r w:rsidR="00EA65E8">
        <w:rPr>
          <w:rFonts w:cs="Arial"/>
        </w:rPr>
        <w:t xml:space="preserve"> – 1 k</w:t>
      </w:r>
      <w:r w:rsidR="0056139E">
        <w:rPr>
          <w:rFonts w:cs="Arial"/>
        </w:rPr>
        <w:t>s pro větev Administrativa</w:t>
      </w:r>
    </w:p>
    <w:p w:rsidR="00F32C8D" w:rsidRDefault="00F32C8D" w:rsidP="00F32C8D">
      <w:pPr>
        <w:rPr>
          <w:rFonts w:cs="Arial"/>
        </w:rPr>
      </w:pPr>
      <w:r>
        <w:rPr>
          <w:rFonts w:cs="Arial"/>
        </w:rPr>
        <w:t>Na rozdělovači je také umístěna větev pro vzduchotechnickou jednotku, která se nachází v místnosti č. 1.120. Před vzduchotechnikou jednotkou v místnosti č. 1.120 je umístěno stávající oběhové čerpadlo UPS 32/60 F.</w:t>
      </w:r>
    </w:p>
    <w:p w:rsidR="00EE78F0" w:rsidRPr="00F32C8D" w:rsidRDefault="00EE78F0" w:rsidP="00F32C8D">
      <w:pPr>
        <w:rPr>
          <w:rFonts w:asciiTheme="minorHAnsi" w:hAnsiTheme="minorHAnsi" w:cstheme="minorHAnsi"/>
        </w:rPr>
      </w:pPr>
      <w:r w:rsidRPr="00F32C8D">
        <w:rPr>
          <w:rFonts w:asciiTheme="minorHAnsi" w:hAnsiTheme="minorHAnsi" w:cstheme="minorHAnsi"/>
        </w:rPr>
        <w:t>V místnosti č. 2.134 je dále umístěn stávající měřič tepla, měření a regulace</w:t>
      </w:r>
      <w:r>
        <w:rPr>
          <w:rFonts w:asciiTheme="minorHAnsi" w:hAnsiTheme="minorHAnsi" w:cstheme="minorHAnsi"/>
        </w:rPr>
        <w:t>,</w:t>
      </w:r>
      <w:r w:rsidRPr="00B82FC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222222"/>
          <w:shd w:val="clear" w:color="auto" w:fill="FFFFFF"/>
        </w:rPr>
        <w:t>o</w:t>
      </w:r>
      <w:r w:rsidRPr="00B82FCA">
        <w:rPr>
          <w:rFonts w:asciiTheme="minorHAnsi" w:hAnsiTheme="minorHAnsi" w:cstheme="minorHAnsi"/>
          <w:color w:val="222222"/>
          <w:shd w:val="clear" w:color="auto" w:fill="FFFFFF"/>
        </w:rPr>
        <w:t>hřívač vody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pro ohřev teplé vody. </w:t>
      </w:r>
      <w:r w:rsidR="00F32C8D">
        <w:rPr>
          <w:rFonts w:asciiTheme="minorHAnsi" w:hAnsiTheme="minorHAnsi" w:cstheme="minorHAnsi"/>
        </w:rPr>
        <w:t>S</w:t>
      </w:r>
      <w:r w:rsidR="00F32C8D" w:rsidRPr="00F32C8D">
        <w:rPr>
          <w:rFonts w:asciiTheme="minorHAnsi" w:hAnsiTheme="minorHAnsi" w:cstheme="minorHAnsi"/>
        </w:rPr>
        <w:t>távající měřič tepla, měření a regulace</w:t>
      </w:r>
      <w:r w:rsidR="00F32C8D">
        <w:rPr>
          <w:rFonts w:asciiTheme="minorHAnsi" w:hAnsiTheme="minorHAnsi" w:cstheme="minorHAnsi"/>
        </w:rPr>
        <w:t xml:space="preserve"> jsou ve</w:t>
      </w:r>
      <w:r w:rsidR="00F32C8D" w:rsidRPr="00F32C8D">
        <w:rPr>
          <w:rFonts w:asciiTheme="minorHAnsi" w:hAnsiTheme="minorHAnsi" w:cstheme="minorHAnsi"/>
        </w:rPr>
        <w:t xml:space="preserve"> vlastnictví</w:t>
      </w:r>
      <w:r w:rsidR="00F32C8D" w:rsidRPr="00F32C8D">
        <w:rPr>
          <w:rFonts w:asciiTheme="minorHAnsi" w:hAnsiTheme="minorHAnsi" w:cstheme="minorHAnsi"/>
          <w:color w:val="222222"/>
          <w:shd w:val="clear" w:color="auto" w:fill="FFFFFF"/>
        </w:rPr>
        <w:t xml:space="preserve"> PETROF, spol. s r.o.</w:t>
      </w:r>
    </w:p>
    <w:p w:rsidR="00EE78F0" w:rsidRDefault="00EE78F0" w:rsidP="00EE78F0">
      <w:pPr>
        <w:rPr>
          <w:rFonts w:cs="Arial"/>
        </w:rPr>
      </w:pPr>
      <w:r>
        <w:rPr>
          <w:rFonts w:cs="Arial"/>
        </w:rPr>
        <w:t xml:space="preserve">V místnosti č. 2.134 </w:t>
      </w:r>
      <w:proofErr w:type="gramStart"/>
      <w:r>
        <w:rPr>
          <w:rFonts w:cs="Arial"/>
        </w:rPr>
        <w:t>není</w:t>
      </w:r>
      <w:proofErr w:type="gramEnd"/>
      <w:r>
        <w:rPr>
          <w:rFonts w:cs="Arial"/>
        </w:rPr>
        <w:t xml:space="preserve"> instalována kanalizační </w:t>
      </w:r>
      <w:proofErr w:type="gramStart"/>
      <w:r>
        <w:rPr>
          <w:rFonts w:cs="Arial"/>
        </w:rPr>
        <w:t>vpusť</w:t>
      </w:r>
      <w:proofErr w:type="gramEnd"/>
      <w:r>
        <w:rPr>
          <w:rFonts w:cs="Arial"/>
        </w:rPr>
        <w:t xml:space="preserve"> pro odvod vody z technologických zařízení. Odvod vody je řešen pomocí zahradní hadice a je volně zaústěn do sprchového koutu. Stávající systém odvodu vody je z technického řešení nevhodný.</w:t>
      </w:r>
    </w:p>
    <w:p w:rsidR="00D8486D" w:rsidRDefault="00D8486D" w:rsidP="00DA160B">
      <w:pPr>
        <w:pStyle w:val="Nadpis2"/>
        <w:numPr>
          <w:ilvl w:val="0"/>
          <w:numId w:val="0"/>
        </w:numPr>
        <w:spacing w:before="360"/>
      </w:pPr>
      <w:bookmarkStart w:id="19" w:name="_Toc414881841"/>
      <w:bookmarkStart w:id="20" w:name="_Toc452035668"/>
      <w:bookmarkStart w:id="21" w:name="_Toc8032280"/>
      <w:r>
        <w:lastRenderedPageBreak/>
        <w:t>Klimatické podmínky místa stavby a provozní podmínky</w:t>
      </w:r>
      <w:bookmarkEnd w:id="19"/>
      <w:bookmarkEnd w:id="20"/>
      <w:bookmarkEnd w:id="21"/>
    </w:p>
    <w:p w:rsidR="00AB3F92" w:rsidRDefault="00D8486D" w:rsidP="006A51F3">
      <w:pPr>
        <w:rPr>
          <w:lang w:eastAsia="cs-CZ"/>
        </w:rPr>
      </w:pPr>
      <w:r w:rsidRPr="000D1350">
        <w:rPr>
          <w:lang w:eastAsia="cs-CZ"/>
        </w:rPr>
        <w:t xml:space="preserve">Stavba je umístěna v lokalitě </w:t>
      </w:r>
      <w:r w:rsidR="00F034EA">
        <w:rPr>
          <w:lang w:eastAsia="cs-CZ"/>
        </w:rPr>
        <w:t>Hradec Králové</w:t>
      </w:r>
      <w:r w:rsidRPr="000D1350">
        <w:rPr>
          <w:lang w:eastAsia="cs-CZ"/>
        </w:rPr>
        <w:t xml:space="preserve">. Teplotní oblast </w:t>
      </w:r>
      <w:r w:rsidR="00F034EA">
        <w:rPr>
          <w:lang w:eastAsia="cs-CZ"/>
        </w:rPr>
        <w:t xml:space="preserve">Hradec Králové s nadmořskou výškou cca 244 </w:t>
      </w:r>
      <w:r w:rsidRPr="000D1350">
        <w:rPr>
          <w:lang w:eastAsia="cs-CZ"/>
        </w:rPr>
        <w:t>m. Jedná se o oblast s venkovní výpočtovou teplotou -1</w:t>
      </w:r>
      <w:r w:rsidR="00F034EA">
        <w:rPr>
          <w:lang w:eastAsia="cs-CZ"/>
        </w:rPr>
        <w:t>2</w:t>
      </w:r>
      <w:r w:rsidRPr="000D1350">
        <w:rPr>
          <w:lang w:eastAsia="cs-CZ"/>
        </w:rPr>
        <w:t>°C. Otopné období činí 2</w:t>
      </w:r>
      <w:r w:rsidR="00F034EA">
        <w:rPr>
          <w:lang w:eastAsia="cs-CZ"/>
        </w:rPr>
        <w:t>29</w:t>
      </w:r>
      <w:r w:rsidRPr="000D1350">
        <w:rPr>
          <w:lang w:eastAsia="cs-CZ"/>
        </w:rPr>
        <w:t xml:space="preserve"> dnů. Průměrná venkovní teplota je 3,</w:t>
      </w:r>
      <w:r w:rsidR="00F034EA">
        <w:rPr>
          <w:lang w:eastAsia="cs-CZ"/>
        </w:rPr>
        <w:t>4</w:t>
      </w:r>
      <w:r w:rsidRPr="000D1350">
        <w:rPr>
          <w:lang w:eastAsia="cs-CZ"/>
        </w:rPr>
        <w:t xml:space="preserve"> °C. Průměrná vnitřní teplota vytápěných prostor je 15-20°C. </w:t>
      </w:r>
    </w:p>
    <w:p w:rsidR="00ED5A88" w:rsidRDefault="00ED5A88" w:rsidP="006A51F3">
      <w:pPr>
        <w:rPr>
          <w:lang w:eastAsia="cs-CZ"/>
        </w:rPr>
      </w:pPr>
    </w:p>
    <w:p w:rsidR="00AB3F92" w:rsidRPr="0001692B" w:rsidRDefault="00AB3F92" w:rsidP="00AB3F92">
      <w:pPr>
        <w:pStyle w:val="Nadpis2"/>
        <w:spacing w:before="360"/>
      </w:pPr>
      <w:bookmarkStart w:id="22" w:name="_Toc414881842"/>
      <w:bookmarkStart w:id="23" w:name="_Toc452035669"/>
      <w:bookmarkStart w:id="24" w:name="_Toc8032281"/>
      <w:r w:rsidRPr="0001692B">
        <w:t>Stanovení potřebného tepelného zdroje tepla</w:t>
      </w:r>
      <w:bookmarkEnd w:id="22"/>
      <w:bookmarkEnd w:id="23"/>
      <w:bookmarkEnd w:id="24"/>
    </w:p>
    <w:p w:rsidR="006C7B86" w:rsidRDefault="00AB3F92" w:rsidP="00D8486D">
      <w:pPr>
        <w:rPr>
          <w:lang w:eastAsia="cs-CZ"/>
        </w:rPr>
      </w:pPr>
      <w:r>
        <w:rPr>
          <w:lang w:eastAsia="cs-CZ"/>
        </w:rPr>
        <w:t>Stanovení výkonů OPS byl proveden na základě</w:t>
      </w:r>
      <w:r w:rsidR="006C7B86">
        <w:rPr>
          <w:lang w:eastAsia="cs-CZ"/>
        </w:rPr>
        <w:t>:</w:t>
      </w:r>
      <w:r>
        <w:rPr>
          <w:lang w:eastAsia="cs-CZ"/>
        </w:rPr>
        <w:t xml:space="preserve"> </w:t>
      </w:r>
    </w:p>
    <w:p w:rsidR="006C7B86" w:rsidRDefault="00AB3F92" w:rsidP="00A05C3C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 xml:space="preserve">předaných spotřeb tepla od zadavatele </w:t>
      </w:r>
    </w:p>
    <w:p w:rsidR="00E04513" w:rsidRDefault="006C7B86" w:rsidP="00A05C3C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 xml:space="preserve">provedených odhadů tepelných ztrát </w:t>
      </w:r>
    </w:p>
    <w:p w:rsidR="00E04513" w:rsidRDefault="00E04513" w:rsidP="00A05C3C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>informací ze stávající projektové dokumentace</w:t>
      </w:r>
    </w:p>
    <w:p w:rsidR="00E04513" w:rsidRDefault="00E04513" w:rsidP="00A05C3C">
      <w:pPr>
        <w:pStyle w:val="Odstavecseseznamem"/>
        <w:numPr>
          <w:ilvl w:val="0"/>
          <w:numId w:val="4"/>
        </w:numPr>
        <w:rPr>
          <w:lang w:eastAsia="cs-CZ"/>
        </w:rPr>
      </w:pPr>
      <w:r>
        <w:rPr>
          <w:lang w:eastAsia="cs-CZ"/>
        </w:rPr>
        <w:t xml:space="preserve">provedených odečtů spotřeb energie </w:t>
      </w:r>
    </w:p>
    <w:tbl>
      <w:tblPr>
        <w:tblW w:w="96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717"/>
        <w:gridCol w:w="1927"/>
        <w:gridCol w:w="1352"/>
        <w:gridCol w:w="1595"/>
        <w:gridCol w:w="984"/>
        <w:gridCol w:w="1003"/>
        <w:gridCol w:w="1124"/>
      </w:tblGrid>
      <w:tr w:rsidR="00BA2CDE" w:rsidRPr="00BA2CDE" w:rsidTr="00F034EA">
        <w:trPr>
          <w:trHeight w:val="630"/>
        </w:trPr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Označení stanice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Číslo stanice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Název stanice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Výkon pro </w:t>
            </w:r>
            <w:proofErr w:type="gramStart"/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UT</w:t>
            </w:r>
            <w:proofErr w:type="gramEnd"/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Výkon OPS pro </w:t>
            </w:r>
            <w:proofErr w:type="gramStart"/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UT</w:t>
            </w:r>
            <w:proofErr w:type="gramEnd"/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Výkon pro </w:t>
            </w:r>
            <w:proofErr w:type="spellStart"/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TeV</w:t>
            </w:r>
            <w:proofErr w:type="spellEnd"/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 xml:space="preserve">Výkon OPS pro </w:t>
            </w:r>
            <w:proofErr w:type="spellStart"/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TeV</w:t>
            </w:r>
            <w:proofErr w:type="spellEnd"/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Přípojná hodnota</w:t>
            </w:r>
          </w:p>
        </w:tc>
      </w:tr>
      <w:tr w:rsidR="00BA2CDE" w:rsidRPr="00BA2CDE" w:rsidTr="00F034EA">
        <w:trPr>
          <w:trHeight w:val="315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1</w:t>
            </w:r>
            <w:r w:rsidR="00F034EA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F034EA" w:rsidP="00BA2CDE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PS C195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F034EA" w:rsidP="00F034EA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200</w:t>
            </w:r>
            <w:r w:rsidR="00BA2CDE"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F034EA" w:rsidP="00F034EA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200</w:t>
            </w:r>
            <w:r w:rsidR="00BA2CDE"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kW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F034EA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BA2CDE" w:rsidP="00F034EA">
            <w:pPr>
              <w:spacing w:before="0" w:after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  <w:r w:rsidRPr="00BA2CDE">
              <w:rPr>
                <w:rFonts w:eastAsia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A2CDE" w:rsidRPr="00BA2CDE" w:rsidRDefault="00F034EA" w:rsidP="00F034EA">
            <w:pPr>
              <w:spacing w:before="0" w:after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200</w:t>
            </w:r>
            <w:r w:rsidR="00BA2CDE" w:rsidRPr="00BA2CD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kW</w:t>
            </w:r>
          </w:p>
        </w:tc>
      </w:tr>
    </w:tbl>
    <w:p w:rsidR="00ED5A88" w:rsidRDefault="00ED5A88" w:rsidP="00ED5A88">
      <w:pPr>
        <w:ind w:firstLine="0"/>
        <w:rPr>
          <w:lang w:eastAsia="cs-CZ"/>
        </w:rPr>
      </w:pPr>
    </w:p>
    <w:p w:rsidR="00AE6474" w:rsidRPr="0001692B" w:rsidRDefault="00AE6474" w:rsidP="00AE6474">
      <w:pPr>
        <w:pStyle w:val="Nadpis2"/>
        <w:spacing w:before="360"/>
      </w:pPr>
      <w:bookmarkStart w:id="25" w:name="_Toc8032282"/>
      <w:r>
        <w:t>Popis úprav primární části</w:t>
      </w:r>
      <w:bookmarkEnd w:id="25"/>
    </w:p>
    <w:p w:rsidR="00FF5E1F" w:rsidRPr="003632E8" w:rsidRDefault="001C71C5" w:rsidP="003632E8">
      <w:pPr>
        <w:rPr>
          <w:rFonts w:asciiTheme="minorHAnsi" w:hAnsiTheme="minorHAnsi" w:cstheme="minorHAnsi"/>
          <w:u w:val="single"/>
        </w:rPr>
      </w:pPr>
      <w:r>
        <w:rPr>
          <w:lang w:eastAsia="cs-CZ"/>
        </w:rPr>
        <w:t>P</w:t>
      </w:r>
      <w:r w:rsidRPr="007A642C">
        <w:rPr>
          <w:lang w:eastAsia="cs-CZ"/>
        </w:rPr>
        <w:t>rojektová dokumentace pro provedení stavby</w:t>
      </w:r>
      <w:r>
        <w:rPr>
          <w:lang w:eastAsia="cs-CZ"/>
        </w:rPr>
        <w:t xml:space="preserve"> začíná za hlavními uzávěry v objektu střední školy v místnosti č. 2.132. Potrubí bude vedeno nad sebou podél stěny, kde bude umístěn na zpátečce měřič tepla, regulátor tlakové diference, kulové kohouty s připojením pro snímač teploty</w:t>
      </w:r>
      <w:r w:rsidR="009D7201">
        <w:rPr>
          <w:lang w:eastAsia="cs-CZ"/>
        </w:rPr>
        <w:t>.</w:t>
      </w:r>
      <w:r w:rsidR="00FF5E1F">
        <w:rPr>
          <w:lang w:eastAsia="cs-CZ"/>
        </w:rPr>
        <w:t xml:space="preserve"> Výše zmíněné </w:t>
      </w:r>
      <w:r w:rsidR="000145AE">
        <w:rPr>
          <w:lang w:eastAsia="cs-CZ"/>
        </w:rPr>
        <w:t>kohouty,</w:t>
      </w:r>
      <w:r w:rsidR="00FF5E1F">
        <w:rPr>
          <w:lang w:eastAsia="cs-CZ"/>
        </w:rPr>
        <w:t xml:space="preserve"> měřič</w:t>
      </w:r>
      <w:r w:rsidR="00932FE0">
        <w:rPr>
          <w:lang w:eastAsia="cs-CZ"/>
        </w:rPr>
        <w:t xml:space="preserve"> tepla</w:t>
      </w:r>
      <w:r w:rsidR="00FF5E1F">
        <w:rPr>
          <w:lang w:eastAsia="cs-CZ"/>
        </w:rPr>
        <w:t xml:space="preserve"> a regulátor</w:t>
      </w:r>
      <w:r w:rsidR="000145AE">
        <w:rPr>
          <w:lang w:eastAsia="cs-CZ"/>
        </w:rPr>
        <w:t xml:space="preserve"> tlakové diference budou</w:t>
      </w:r>
      <w:r w:rsidR="00FF5E1F">
        <w:rPr>
          <w:lang w:eastAsia="cs-CZ"/>
        </w:rPr>
        <w:t xml:space="preserve"> </w:t>
      </w:r>
      <w:r w:rsidR="00FF5E1F" w:rsidRPr="00FF5E1F">
        <w:rPr>
          <w:rFonts w:asciiTheme="minorHAnsi" w:hAnsiTheme="minorHAnsi" w:cstheme="minorHAnsi"/>
          <w:lang w:eastAsia="cs-CZ"/>
        </w:rPr>
        <w:t xml:space="preserve">dodávkou </w:t>
      </w:r>
      <w:r w:rsidR="00FF5E1F">
        <w:rPr>
          <w:rFonts w:asciiTheme="minorHAnsi" w:hAnsiTheme="minorHAnsi" w:cstheme="minorHAnsi"/>
          <w:lang w:eastAsia="cs-CZ"/>
        </w:rPr>
        <w:t xml:space="preserve">firmy </w:t>
      </w:r>
      <w:r w:rsidR="00FF5E1F">
        <w:rPr>
          <w:rFonts w:asciiTheme="minorHAnsi" w:hAnsiTheme="minorHAnsi" w:cstheme="minorHAnsi"/>
        </w:rPr>
        <w:t xml:space="preserve">EOP. </w:t>
      </w:r>
      <w:r w:rsidR="003632E8" w:rsidRPr="0031401E">
        <w:rPr>
          <w:lang w:eastAsia="cs-CZ"/>
        </w:rPr>
        <w:t xml:space="preserve">Kohouty se snímačem teploty, měřič tepla a regulátor tlakové diference </w:t>
      </w:r>
      <w:r w:rsidR="003632E8" w:rsidRPr="0031401E">
        <w:rPr>
          <w:rFonts w:asciiTheme="minorHAnsi" w:hAnsiTheme="minorHAnsi" w:cstheme="minorHAnsi"/>
        </w:rPr>
        <w:t>budou namontovány společně s ostatními zařízeními montážní firmou</w:t>
      </w:r>
      <w:r w:rsidR="0031401E">
        <w:rPr>
          <w:rFonts w:asciiTheme="minorHAnsi" w:hAnsiTheme="minorHAnsi" w:cstheme="minorHAnsi"/>
        </w:rPr>
        <w:t xml:space="preserve">. </w:t>
      </w:r>
      <w:r w:rsidR="00EE78F0" w:rsidRPr="0031401E">
        <w:rPr>
          <w:rFonts w:asciiTheme="minorHAnsi" w:hAnsiTheme="minorHAnsi" w:cstheme="minorHAnsi"/>
        </w:rPr>
        <w:t>Během montáže armatur</w:t>
      </w:r>
      <w:r w:rsidR="0031401E">
        <w:rPr>
          <w:rFonts w:asciiTheme="minorHAnsi" w:hAnsiTheme="minorHAnsi" w:cstheme="minorHAnsi"/>
        </w:rPr>
        <w:t xml:space="preserve">, které </w:t>
      </w:r>
      <w:proofErr w:type="gramStart"/>
      <w:r w:rsidR="0031401E">
        <w:rPr>
          <w:rFonts w:asciiTheme="minorHAnsi" w:hAnsiTheme="minorHAnsi" w:cstheme="minorHAnsi"/>
        </w:rPr>
        <w:t>budou</w:t>
      </w:r>
      <w:proofErr w:type="gramEnd"/>
      <w:r w:rsidR="0031401E">
        <w:rPr>
          <w:rFonts w:asciiTheme="minorHAnsi" w:hAnsiTheme="minorHAnsi" w:cstheme="minorHAnsi"/>
        </w:rPr>
        <w:t xml:space="preserve"> dodávkou firmy EOP </w:t>
      </w:r>
      <w:proofErr w:type="gramStart"/>
      <w:r w:rsidR="0031401E">
        <w:rPr>
          <w:rFonts w:asciiTheme="minorHAnsi" w:hAnsiTheme="minorHAnsi" w:cstheme="minorHAnsi"/>
        </w:rPr>
        <w:t>musí</w:t>
      </w:r>
      <w:proofErr w:type="gramEnd"/>
      <w:r w:rsidR="0031401E">
        <w:rPr>
          <w:rFonts w:asciiTheme="minorHAnsi" w:hAnsiTheme="minorHAnsi" w:cstheme="minorHAnsi"/>
        </w:rPr>
        <w:t xml:space="preserve"> být </w:t>
      </w:r>
      <w:r w:rsidR="00EE78F0" w:rsidRPr="0031401E">
        <w:rPr>
          <w:rFonts w:asciiTheme="minorHAnsi" w:hAnsiTheme="minorHAnsi" w:cstheme="minorHAnsi"/>
        </w:rPr>
        <w:t>dodrženy připojovací podmínky, které jsou stanoveny firmou EOP</w:t>
      </w:r>
      <w:r w:rsidR="00EE78F0">
        <w:rPr>
          <w:rFonts w:asciiTheme="minorHAnsi" w:hAnsiTheme="minorHAnsi" w:cstheme="minorHAnsi"/>
        </w:rPr>
        <w:t>.</w:t>
      </w:r>
    </w:p>
    <w:p w:rsidR="00056E23" w:rsidRDefault="001C71C5" w:rsidP="00FF5E1F">
      <w:pPr>
        <w:ind w:firstLine="709"/>
        <w:rPr>
          <w:lang w:eastAsia="cs-CZ"/>
        </w:rPr>
      </w:pPr>
      <w:r>
        <w:rPr>
          <w:lang w:eastAsia="cs-CZ"/>
        </w:rPr>
        <w:t>Následně potrubí bude vedeno pod stropem</w:t>
      </w:r>
      <w:r w:rsidR="003C5F76">
        <w:rPr>
          <w:lang w:eastAsia="cs-CZ"/>
        </w:rPr>
        <w:t xml:space="preserve"> vedle sebe</w:t>
      </w:r>
      <w:r>
        <w:rPr>
          <w:lang w:eastAsia="cs-CZ"/>
        </w:rPr>
        <w:t xml:space="preserve"> (přívod, zpátečka</w:t>
      </w:r>
      <w:r w:rsidR="00932FE0">
        <w:rPr>
          <w:lang w:eastAsia="cs-CZ"/>
        </w:rPr>
        <w:t>, doplňovací trať</w:t>
      </w:r>
      <w:r w:rsidR="003C5F76">
        <w:rPr>
          <w:lang w:eastAsia="cs-CZ"/>
        </w:rPr>
        <w:t>). P</w:t>
      </w:r>
      <w:r w:rsidR="00AD3497">
        <w:rPr>
          <w:lang w:eastAsia="cs-CZ"/>
        </w:rPr>
        <w:t>otrubí bude</w:t>
      </w:r>
      <w:r w:rsidR="003C5F76">
        <w:rPr>
          <w:lang w:eastAsia="cs-CZ"/>
        </w:rPr>
        <w:t xml:space="preserve"> uchyceno</w:t>
      </w:r>
      <w:r w:rsidR="006D4DF8">
        <w:rPr>
          <w:lang w:eastAsia="cs-CZ"/>
        </w:rPr>
        <w:t xml:space="preserve"> do stropu</w:t>
      </w:r>
      <w:r w:rsidR="003C5F76">
        <w:rPr>
          <w:lang w:eastAsia="cs-CZ"/>
        </w:rPr>
        <w:t xml:space="preserve"> pomocí závěsů </w:t>
      </w:r>
      <w:r w:rsidR="00535733">
        <w:rPr>
          <w:lang w:eastAsia="cs-CZ"/>
        </w:rPr>
        <w:t>nebo konzol</w:t>
      </w:r>
      <w:r w:rsidR="003C5F76">
        <w:rPr>
          <w:lang w:eastAsia="cs-CZ"/>
        </w:rPr>
        <w:t xml:space="preserve">. Potrubí </w:t>
      </w:r>
      <w:r w:rsidR="00AD3497">
        <w:rPr>
          <w:lang w:eastAsia="cs-CZ"/>
        </w:rPr>
        <w:t>bude</w:t>
      </w:r>
      <w:r w:rsidR="003C5F76">
        <w:rPr>
          <w:lang w:eastAsia="cs-CZ"/>
        </w:rPr>
        <w:t xml:space="preserve"> </w:t>
      </w:r>
      <w:r w:rsidR="00AD3497">
        <w:rPr>
          <w:lang w:eastAsia="cs-CZ"/>
        </w:rPr>
        <w:t>vstupovat</w:t>
      </w:r>
      <w:r w:rsidR="003C5F76">
        <w:rPr>
          <w:lang w:eastAsia="cs-CZ"/>
        </w:rPr>
        <w:t xml:space="preserve"> do místnosti </w:t>
      </w:r>
      <w:r w:rsidR="003632E8">
        <w:rPr>
          <w:lang w:eastAsia="cs-CZ"/>
        </w:rPr>
        <w:br/>
      </w:r>
      <w:r w:rsidR="003C5F76">
        <w:rPr>
          <w:lang w:eastAsia="cs-CZ"/>
        </w:rPr>
        <w:t>č. 2.133 a následně do místnosti č.</w:t>
      </w:r>
      <w:r w:rsidR="006D4DF8">
        <w:rPr>
          <w:lang w:eastAsia="cs-CZ"/>
        </w:rPr>
        <w:t xml:space="preserve"> </w:t>
      </w:r>
      <w:r w:rsidR="003C5F76">
        <w:rPr>
          <w:lang w:eastAsia="cs-CZ"/>
        </w:rPr>
        <w:t>2</w:t>
      </w:r>
      <w:r w:rsidR="00D31991">
        <w:rPr>
          <w:lang w:eastAsia="cs-CZ"/>
        </w:rPr>
        <w:t>.</w:t>
      </w:r>
      <w:r w:rsidR="003C5F76">
        <w:rPr>
          <w:lang w:eastAsia="cs-CZ"/>
        </w:rPr>
        <w:t>134, kde bude umístěna kompaktní předávací stanice o</w:t>
      </w:r>
      <w:r w:rsidR="00535733">
        <w:rPr>
          <w:lang w:eastAsia="cs-CZ"/>
        </w:rPr>
        <w:t xml:space="preserve"> navrženém</w:t>
      </w:r>
      <w:r w:rsidR="003C5F76">
        <w:rPr>
          <w:lang w:eastAsia="cs-CZ"/>
        </w:rPr>
        <w:t xml:space="preserve"> výkonu 200 </w:t>
      </w:r>
      <w:r w:rsidR="00647C8E">
        <w:rPr>
          <w:lang w:eastAsia="cs-CZ"/>
        </w:rPr>
        <w:t>kW</w:t>
      </w:r>
      <w:r w:rsidR="00003991">
        <w:rPr>
          <w:lang w:eastAsia="cs-CZ"/>
        </w:rPr>
        <w:t xml:space="preserve"> pro potřeby vytápění</w:t>
      </w:r>
      <w:r w:rsidR="003C5F76">
        <w:rPr>
          <w:lang w:eastAsia="cs-CZ"/>
        </w:rPr>
        <w:t xml:space="preserve">. </w:t>
      </w:r>
      <w:r w:rsidR="003719F5">
        <w:rPr>
          <w:lang w:eastAsia="cs-CZ"/>
        </w:rPr>
        <w:t>Přívod a zpátečka budou napojeny na primární vstup a výstup z předávací stanice.</w:t>
      </w:r>
      <w:r w:rsidR="00056E23">
        <w:rPr>
          <w:lang w:eastAsia="cs-CZ"/>
        </w:rPr>
        <w:t xml:space="preserve"> </w:t>
      </w:r>
    </w:p>
    <w:p w:rsidR="00056E23" w:rsidRDefault="00056E23" w:rsidP="003632E8">
      <w:pPr>
        <w:rPr>
          <w:lang w:eastAsia="cs-CZ"/>
        </w:rPr>
      </w:pPr>
      <w:r>
        <w:rPr>
          <w:lang w:eastAsia="cs-CZ"/>
        </w:rPr>
        <w:t xml:space="preserve">Potrubí bude na </w:t>
      </w:r>
      <w:r w:rsidR="003632E8">
        <w:rPr>
          <w:lang w:eastAsia="cs-CZ"/>
        </w:rPr>
        <w:t>přívodu a zpátečce</w:t>
      </w:r>
      <w:r w:rsidR="00547006">
        <w:rPr>
          <w:lang w:eastAsia="cs-CZ"/>
        </w:rPr>
        <w:t xml:space="preserve"> </w:t>
      </w:r>
      <w:proofErr w:type="spellStart"/>
      <w:r w:rsidR="00547006">
        <w:rPr>
          <w:lang w:eastAsia="cs-CZ"/>
        </w:rPr>
        <w:t>primáru</w:t>
      </w:r>
      <w:proofErr w:type="spellEnd"/>
      <w:r w:rsidR="003632E8">
        <w:rPr>
          <w:lang w:eastAsia="cs-CZ"/>
        </w:rPr>
        <w:t xml:space="preserve"> zaizolováno </w:t>
      </w:r>
      <w:r>
        <w:rPr>
          <w:lang w:eastAsia="cs-CZ"/>
        </w:rPr>
        <w:t xml:space="preserve">a následně bude oplechováno. </w:t>
      </w:r>
    </w:p>
    <w:p w:rsidR="003632E8" w:rsidRDefault="00D31991" w:rsidP="003632E8">
      <w:pPr>
        <w:rPr>
          <w:lang w:eastAsia="cs-CZ"/>
        </w:rPr>
      </w:pPr>
      <w:r>
        <w:rPr>
          <w:lang w:eastAsia="cs-CZ"/>
        </w:rPr>
        <w:t xml:space="preserve">Prostupy pro potrubí budou stavebně zapraveny a uvedeny do původního stavu. </w:t>
      </w:r>
    </w:p>
    <w:p w:rsidR="00D31991" w:rsidRPr="00535733" w:rsidRDefault="00D31991" w:rsidP="00D31991">
      <w:pPr>
        <w:rPr>
          <w:lang w:eastAsia="cs-CZ"/>
        </w:rPr>
      </w:pPr>
      <w:r w:rsidRPr="00535733">
        <w:rPr>
          <w:lang w:eastAsia="cs-CZ"/>
        </w:rPr>
        <w:t xml:space="preserve">Součástí primárních rozvodů bude také sdělovací kabel pro </w:t>
      </w:r>
      <w:r>
        <w:rPr>
          <w:lang w:eastAsia="cs-CZ"/>
        </w:rPr>
        <w:t>vyčítání měřiče tepla a vodoměr</w:t>
      </w:r>
      <w:r w:rsidR="00932FE0">
        <w:rPr>
          <w:lang w:eastAsia="cs-CZ"/>
        </w:rPr>
        <w:t>u</w:t>
      </w:r>
      <w:r>
        <w:rPr>
          <w:lang w:eastAsia="cs-CZ"/>
        </w:rPr>
        <w:t xml:space="preserve">. </w:t>
      </w:r>
      <w:r w:rsidRPr="00535733">
        <w:rPr>
          <w:lang w:eastAsia="cs-CZ"/>
        </w:rPr>
        <w:t>Podrobnosti viz samostatný inženýrský objekt.</w:t>
      </w:r>
    </w:p>
    <w:p w:rsidR="00D31991" w:rsidRPr="00056E23" w:rsidRDefault="00D31991" w:rsidP="00056E23">
      <w:pPr>
        <w:ind w:firstLine="709"/>
        <w:rPr>
          <w:lang w:eastAsia="cs-CZ"/>
        </w:rPr>
      </w:pPr>
      <w:r>
        <w:rPr>
          <w:lang w:eastAsia="cs-CZ"/>
        </w:rPr>
        <w:t>Na doplňovací trať u OPS v místnosti č. 2.134 bude osazen vodoměr pro měření spotřeby doplňovací vody. Vodoměr bude dodávkou firmy EOP. Při jednorázových potřebách většího množství doplňovací vody nad 3 m</w:t>
      </w:r>
      <w:r w:rsidRPr="003719F5">
        <w:rPr>
          <w:vertAlign w:val="superscript"/>
          <w:lang w:eastAsia="cs-CZ"/>
        </w:rPr>
        <w:t>3</w:t>
      </w:r>
      <w:r>
        <w:rPr>
          <w:lang w:eastAsia="cs-CZ"/>
        </w:rPr>
        <w:t>/h je nutno záměr v </w:t>
      </w:r>
      <w:r w:rsidR="003719F5">
        <w:rPr>
          <w:lang w:eastAsia="cs-CZ"/>
        </w:rPr>
        <w:t>předstihu</w:t>
      </w:r>
      <w:r>
        <w:rPr>
          <w:lang w:eastAsia="cs-CZ"/>
        </w:rPr>
        <w:t xml:space="preserve"> oznámit místně příslušnému provozu DT, který zajistí osazení většího vodoměru pro možnost rychlejšího napouštění sekundárních systémů.</w:t>
      </w:r>
    </w:p>
    <w:p w:rsidR="00A02A5D" w:rsidRDefault="00A02A5D" w:rsidP="006D4DF8">
      <w:pPr>
        <w:rPr>
          <w:u w:val="single"/>
          <w:lang w:eastAsia="cs-CZ"/>
        </w:rPr>
      </w:pPr>
    </w:p>
    <w:p w:rsidR="006D4DF8" w:rsidRPr="00D17605" w:rsidRDefault="00D17605" w:rsidP="006D4DF8">
      <w:pPr>
        <w:rPr>
          <w:rFonts w:asciiTheme="minorHAnsi" w:hAnsiTheme="minorHAnsi"/>
          <w:u w:val="single"/>
          <w:lang w:eastAsia="cs-CZ"/>
        </w:rPr>
      </w:pPr>
      <w:r w:rsidRPr="00D17605">
        <w:rPr>
          <w:u w:val="single"/>
          <w:lang w:eastAsia="cs-CZ"/>
        </w:rPr>
        <w:lastRenderedPageBreak/>
        <w:t>Parametry primárního média</w:t>
      </w:r>
      <w:r w:rsidR="006D4DF8" w:rsidRPr="00D17605">
        <w:rPr>
          <w:rFonts w:asciiTheme="minorHAnsi" w:hAnsiTheme="minorHAnsi" w:cs="Helvetica-Oblique"/>
          <w:i/>
          <w:iCs/>
          <w:u w:val="single"/>
          <w:lang w:eastAsia="cs-CZ"/>
        </w:rPr>
        <w:t>:</w:t>
      </w:r>
    </w:p>
    <w:p w:rsidR="006D4DF8" w:rsidRDefault="006D4DF8" w:rsidP="006D4DF8">
      <w:pPr>
        <w:pStyle w:val="Odstavecseseznamem"/>
        <w:tabs>
          <w:tab w:val="left" w:leader="dot" w:pos="6946"/>
        </w:tabs>
        <w:ind w:left="700" w:firstLine="0"/>
      </w:pPr>
      <w:r>
        <w:t>TS – maximální dovolená provozní teplota</w:t>
      </w:r>
      <w:r>
        <w:tab/>
        <w:t>140 °C</w:t>
      </w:r>
    </w:p>
    <w:p w:rsidR="006D4DF8" w:rsidRDefault="006D4DF8" w:rsidP="006D4DF8">
      <w:pPr>
        <w:pStyle w:val="Odstavecseseznamem"/>
        <w:tabs>
          <w:tab w:val="left" w:leader="dot" w:pos="6946"/>
        </w:tabs>
        <w:ind w:left="700" w:firstLine="0"/>
      </w:pPr>
      <w:r>
        <w:t>PS – maximální dovolený provozní tlak</w:t>
      </w:r>
      <w:r>
        <w:tab/>
        <w:t>25 bar</w:t>
      </w:r>
    </w:p>
    <w:p w:rsidR="006D4DF8" w:rsidRDefault="006D4DF8" w:rsidP="006D4DF8">
      <w:pPr>
        <w:pStyle w:val="Odstavecseseznamem"/>
        <w:tabs>
          <w:tab w:val="left" w:leader="dot" w:pos="6946"/>
        </w:tabs>
        <w:ind w:left="700" w:firstLine="0"/>
      </w:pPr>
      <w:r>
        <w:t>Provozní teplota přívodu</w:t>
      </w:r>
      <w:r>
        <w:tab/>
        <w:t>138 °C</w:t>
      </w:r>
    </w:p>
    <w:p w:rsidR="006D4DF8" w:rsidRDefault="006D4DF8" w:rsidP="006D4DF8">
      <w:pPr>
        <w:pStyle w:val="Odstavecseseznamem"/>
        <w:tabs>
          <w:tab w:val="left" w:leader="dot" w:pos="6946"/>
        </w:tabs>
        <w:ind w:left="700" w:firstLine="0"/>
      </w:pPr>
      <w:r>
        <w:t>Provozní teplota zpátečky na patě objektu</w:t>
      </w:r>
      <w:r>
        <w:tab/>
        <w:t>65 °C</w:t>
      </w:r>
    </w:p>
    <w:p w:rsidR="00ED5A88" w:rsidRDefault="00ED5A88" w:rsidP="006D4DF8">
      <w:pPr>
        <w:pStyle w:val="Odstavecseseznamem"/>
        <w:tabs>
          <w:tab w:val="left" w:leader="dot" w:pos="6946"/>
        </w:tabs>
        <w:ind w:left="700" w:firstLine="0"/>
      </w:pPr>
    </w:p>
    <w:p w:rsidR="00B63F70" w:rsidRPr="0001692B" w:rsidRDefault="00B63F70" w:rsidP="00B63F70">
      <w:pPr>
        <w:pStyle w:val="Nadpis2"/>
        <w:spacing w:before="360"/>
      </w:pPr>
      <w:bookmarkStart w:id="26" w:name="_Toc8032283"/>
      <w:r>
        <w:t>Popis úprav sekundárních část</w:t>
      </w:r>
      <w:r w:rsidR="00286DE7">
        <w:t>i</w:t>
      </w:r>
      <w:bookmarkEnd w:id="26"/>
    </w:p>
    <w:p w:rsidR="00CF7379" w:rsidRPr="00DD4455" w:rsidRDefault="00CF7379" w:rsidP="00CF7379">
      <w:pPr>
        <w:rPr>
          <w:lang w:eastAsia="cs-CZ"/>
        </w:rPr>
      </w:pPr>
      <w:r w:rsidRPr="00CF7379">
        <w:rPr>
          <w:rFonts w:cs="Arial"/>
        </w:rPr>
        <w:t xml:space="preserve">Stávající rozvod zůstane v provozu do té doby, </w:t>
      </w:r>
      <w:r>
        <w:rPr>
          <w:rFonts w:cs="Arial"/>
        </w:rPr>
        <w:t>než</w:t>
      </w:r>
      <w:r w:rsidRPr="00CF7379">
        <w:rPr>
          <w:rFonts w:cs="Arial"/>
        </w:rPr>
        <w:t xml:space="preserve"> b</w:t>
      </w:r>
      <w:r>
        <w:rPr>
          <w:rFonts w:cs="Arial"/>
        </w:rPr>
        <w:t>ude zprovozněna horkovodní trasa</w:t>
      </w:r>
      <w:r w:rsidRPr="00CF7379">
        <w:rPr>
          <w:rFonts w:cs="Arial"/>
        </w:rPr>
        <w:t>. Tedy bude zajištěna dodávka tepla pro námi řešený objekt.</w:t>
      </w:r>
      <w:r>
        <w:rPr>
          <w:rFonts w:cs="Arial"/>
        </w:rPr>
        <w:t xml:space="preserve"> Posléze bude </w:t>
      </w:r>
      <w:r>
        <w:rPr>
          <w:lang w:eastAsia="cs-CZ"/>
        </w:rPr>
        <w:t>s</w:t>
      </w:r>
      <w:r w:rsidR="003719F5" w:rsidRPr="00B71FFF">
        <w:rPr>
          <w:lang w:eastAsia="cs-CZ"/>
        </w:rPr>
        <w:t>távající trasa přívodu a zpátečky v dimenzi DN100</w:t>
      </w:r>
      <w:r w:rsidR="004E7180">
        <w:rPr>
          <w:lang w:eastAsia="cs-CZ"/>
        </w:rPr>
        <w:t xml:space="preserve"> </w:t>
      </w:r>
      <w:r w:rsidR="00DD4455" w:rsidRPr="00B71FFF">
        <w:rPr>
          <w:lang w:eastAsia="cs-CZ"/>
        </w:rPr>
        <w:t xml:space="preserve">demontována. Demontáž bude začínat za stávajícími </w:t>
      </w:r>
      <w:proofErr w:type="spellStart"/>
      <w:r w:rsidR="00DD4455" w:rsidRPr="00B71FFF">
        <w:rPr>
          <w:lang w:eastAsia="cs-CZ"/>
        </w:rPr>
        <w:t>mezipřírubovými</w:t>
      </w:r>
      <w:proofErr w:type="spellEnd"/>
      <w:r w:rsidR="00DD4455" w:rsidRPr="00B71FFF">
        <w:rPr>
          <w:lang w:eastAsia="cs-CZ"/>
        </w:rPr>
        <w:t xml:space="preserve"> klapkami </w:t>
      </w:r>
      <w:r>
        <w:rPr>
          <w:lang w:eastAsia="cs-CZ"/>
        </w:rPr>
        <w:t>DN100 v místnosti č. 2.134 a pokračovat do místnosti č. 2.133, kde bude potrubí pod stropem zaslepeno.</w:t>
      </w:r>
    </w:p>
    <w:p w:rsidR="00B71FFF" w:rsidRPr="00DD4455" w:rsidRDefault="00DD4455" w:rsidP="00B71FFF">
      <w:pPr>
        <w:ind w:firstLine="709"/>
        <w:rPr>
          <w:lang w:eastAsia="cs-CZ"/>
        </w:rPr>
      </w:pPr>
      <w:r>
        <w:rPr>
          <w:lang w:eastAsia="cs-CZ"/>
        </w:rPr>
        <w:t xml:space="preserve">Na přívod a zpátečku z předávací stanice budou vsazeny redukce DN65/80. Potrubí v dimenzi DN80 bude vedeno </w:t>
      </w:r>
      <w:r w:rsidR="00D31991" w:rsidRPr="00DD4455">
        <w:rPr>
          <w:lang w:eastAsia="cs-CZ"/>
        </w:rPr>
        <w:t>ke stávajícímu rozdělovači a sběrači. U rozdělovače a sběra</w:t>
      </w:r>
      <w:r w:rsidR="00CF7379">
        <w:rPr>
          <w:lang w:eastAsia="cs-CZ"/>
        </w:rPr>
        <w:t>če bude potrubí redukováno DN80/</w:t>
      </w:r>
      <w:r w:rsidR="00D31991" w:rsidRPr="00DD4455">
        <w:rPr>
          <w:lang w:eastAsia="cs-CZ"/>
        </w:rPr>
        <w:t xml:space="preserve">100 a napojeno na stávající </w:t>
      </w:r>
      <w:proofErr w:type="spellStart"/>
      <w:r w:rsidRPr="00DD4455">
        <w:rPr>
          <w:lang w:eastAsia="cs-CZ"/>
        </w:rPr>
        <w:t>mezipřírubové</w:t>
      </w:r>
      <w:proofErr w:type="spellEnd"/>
      <w:r w:rsidRPr="00DD4455">
        <w:rPr>
          <w:lang w:eastAsia="cs-CZ"/>
        </w:rPr>
        <w:t xml:space="preserve"> klapky DN100</w:t>
      </w:r>
      <w:r w:rsidR="00D31991" w:rsidRPr="00DD4455">
        <w:rPr>
          <w:lang w:eastAsia="cs-CZ"/>
        </w:rPr>
        <w:t>.</w:t>
      </w:r>
    </w:p>
    <w:p w:rsidR="00A02A5D" w:rsidRDefault="003719F5" w:rsidP="006F00F6">
      <w:pPr>
        <w:ind w:firstLine="709"/>
        <w:rPr>
          <w:lang w:eastAsia="cs-CZ"/>
        </w:rPr>
      </w:pPr>
      <w:r w:rsidRPr="00B71FFF">
        <w:rPr>
          <w:lang w:eastAsia="cs-CZ"/>
        </w:rPr>
        <w:t>Stávající sběrač a rozdělovač bude zachován. Na stávajícím rozdělovači z důvodu vyšší tlakové ztráty z </w:t>
      </w:r>
      <w:r w:rsidR="00A02A5D">
        <w:rPr>
          <w:lang w:eastAsia="cs-CZ"/>
        </w:rPr>
        <w:t xml:space="preserve"> </w:t>
      </w:r>
      <w:r w:rsidRPr="00B71FFF">
        <w:rPr>
          <w:lang w:eastAsia="cs-CZ"/>
        </w:rPr>
        <w:t xml:space="preserve">technologie budou vyměněny stávající čerpadla za </w:t>
      </w:r>
      <w:r w:rsidR="006F00F6">
        <w:rPr>
          <w:lang w:eastAsia="cs-CZ"/>
        </w:rPr>
        <w:t>nová</w:t>
      </w:r>
      <w:r w:rsidR="00A02A5D">
        <w:rPr>
          <w:lang w:eastAsia="cs-CZ"/>
        </w:rPr>
        <w:t xml:space="preserve"> elektrická čerpadla o vyšší výtlačné výšce</w:t>
      </w:r>
      <w:r w:rsidR="006F00F6">
        <w:rPr>
          <w:lang w:eastAsia="cs-CZ"/>
        </w:rPr>
        <w:t xml:space="preserve">. </w:t>
      </w:r>
    </w:p>
    <w:p w:rsidR="006F00F6" w:rsidRDefault="005813DE" w:rsidP="006F00F6">
      <w:pPr>
        <w:ind w:firstLine="709"/>
        <w:rPr>
          <w:lang w:eastAsia="cs-CZ"/>
        </w:rPr>
      </w:pPr>
      <w:r w:rsidRPr="00E233EB">
        <w:rPr>
          <w:lang w:eastAsia="cs-CZ"/>
        </w:rPr>
        <w:t>Na stávajících rozdělovačích budou umístěna</w:t>
      </w:r>
      <w:r w:rsidR="00B71FFF">
        <w:rPr>
          <w:lang w:eastAsia="cs-CZ"/>
        </w:rPr>
        <w:t xml:space="preserve"> 4</w:t>
      </w:r>
      <w:r w:rsidRPr="00E233EB">
        <w:rPr>
          <w:lang w:eastAsia="cs-CZ"/>
        </w:rPr>
        <w:t xml:space="preserve"> nová </w:t>
      </w:r>
      <w:r w:rsidR="00A02A5D">
        <w:rPr>
          <w:lang w:eastAsia="cs-CZ"/>
        </w:rPr>
        <w:t xml:space="preserve">elektrická </w:t>
      </w:r>
      <w:r w:rsidRPr="00E233EB">
        <w:rPr>
          <w:lang w:eastAsia="cs-CZ"/>
        </w:rPr>
        <w:t xml:space="preserve">oběhová čerpadla pro jednotlivé větve. </w:t>
      </w:r>
      <w:r w:rsidR="008F5F28" w:rsidRPr="00ED5A88">
        <w:rPr>
          <w:lang w:eastAsia="cs-CZ"/>
        </w:rPr>
        <w:t>T</w:t>
      </w:r>
      <w:r w:rsidR="008F5F28">
        <w:rPr>
          <w:lang w:eastAsia="cs-CZ"/>
        </w:rPr>
        <w:t>a</w:t>
      </w:r>
      <w:r w:rsidR="008F5F28" w:rsidRPr="00ED5A88">
        <w:rPr>
          <w:lang w:eastAsia="cs-CZ"/>
        </w:rPr>
        <w:t xml:space="preserve">to </w:t>
      </w:r>
      <w:r w:rsidR="008F5F28">
        <w:rPr>
          <w:lang w:eastAsia="cs-CZ"/>
        </w:rPr>
        <w:t>čerpadla budou nově řízena</w:t>
      </w:r>
      <w:r w:rsidR="00A02A5D">
        <w:rPr>
          <w:lang w:eastAsia="cs-CZ"/>
        </w:rPr>
        <w:t xml:space="preserve"> z regulace nové</w:t>
      </w:r>
      <w:r w:rsidR="008F5F28" w:rsidRPr="00ED5A88">
        <w:rPr>
          <w:lang w:eastAsia="cs-CZ"/>
        </w:rPr>
        <w:t xml:space="preserve"> předávací stanice. </w:t>
      </w:r>
    </w:p>
    <w:p w:rsidR="00CF7379" w:rsidRDefault="00CF7379" w:rsidP="00CF7379">
      <w:pPr>
        <w:ind w:firstLine="709"/>
        <w:rPr>
          <w:lang w:eastAsia="cs-CZ"/>
        </w:rPr>
      </w:pPr>
      <w:r>
        <w:rPr>
          <w:lang w:eastAsia="cs-CZ"/>
        </w:rPr>
        <w:t>Páté oběhové čerpadlo, které je určeno pro VZT jednotku se nachází v místnosti č. 1.120. Čerpadlo pro VZT jednotku bude vyměněno za nové výkonnější. Čerpadlo bude řízeno ze stávající regula</w:t>
      </w:r>
      <w:r w:rsidR="00951FE7">
        <w:rPr>
          <w:lang w:eastAsia="cs-CZ"/>
        </w:rPr>
        <w:t>ční skříně</w:t>
      </w:r>
      <w:r>
        <w:rPr>
          <w:lang w:eastAsia="cs-CZ"/>
        </w:rPr>
        <w:t xml:space="preserve"> umístěné v místnosti č. 1.120. Nová OPS bude zajištovat požadovanou </w:t>
      </w:r>
      <w:r w:rsidR="00A02A5D">
        <w:rPr>
          <w:lang w:eastAsia="cs-CZ"/>
        </w:rPr>
        <w:t>dodávku topné</w:t>
      </w:r>
      <w:r>
        <w:rPr>
          <w:lang w:eastAsia="cs-CZ"/>
        </w:rPr>
        <w:t xml:space="preserve"> vody pro správnou funkci </w:t>
      </w:r>
      <w:proofErr w:type="spellStart"/>
      <w:r>
        <w:rPr>
          <w:lang w:eastAsia="cs-CZ"/>
        </w:rPr>
        <w:t>protimrazové</w:t>
      </w:r>
      <w:proofErr w:type="spellEnd"/>
      <w:r>
        <w:rPr>
          <w:lang w:eastAsia="cs-CZ"/>
        </w:rPr>
        <w:t xml:space="preserve"> ochrany stávajícího výměníku VZT jednotky.</w:t>
      </w:r>
    </w:p>
    <w:p w:rsidR="00F31DC4" w:rsidRDefault="00F31DC4" w:rsidP="00F31DC4">
      <w:pPr>
        <w:rPr>
          <w:lang w:eastAsia="cs-CZ"/>
        </w:rPr>
      </w:pPr>
      <w:r>
        <w:rPr>
          <w:lang w:eastAsia="cs-CZ"/>
        </w:rPr>
        <w:t>Stávající regulační systém v místnosti č. 2.134 bude demontován a nahrazen integrovaným řídicím systémem, který je součástí předávací stanice. Pro možnost regulace</w:t>
      </w:r>
      <w:r w:rsidR="00A02A5D">
        <w:rPr>
          <w:lang w:eastAsia="cs-CZ"/>
        </w:rPr>
        <w:t>, dle venkovní teploty</w:t>
      </w:r>
      <w:r>
        <w:rPr>
          <w:lang w:eastAsia="cs-CZ"/>
        </w:rPr>
        <w:t xml:space="preserve"> bude na severní stranu umístěno nové čidlo venkovní teploty. </w:t>
      </w:r>
    </w:p>
    <w:p w:rsidR="00F31DC4" w:rsidRDefault="007C5849" w:rsidP="007C5849">
      <w:pPr>
        <w:ind w:firstLine="709"/>
        <w:rPr>
          <w:lang w:eastAsia="cs-CZ"/>
        </w:rPr>
      </w:pPr>
      <w:r>
        <w:rPr>
          <w:lang w:eastAsia="cs-CZ"/>
        </w:rPr>
        <w:t xml:space="preserve">V místnosti č. 2. 134 se nachází stávající měřič tepla, který bude demontován. </w:t>
      </w:r>
    </w:p>
    <w:p w:rsidR="00F31DC4" w:rsidRDefault="006F00F6" w:rsidP="007C5849">
      <w:pPr>
        <w:ind w:firstLine="709"/>
      </w:pPr>
      <w:r>
        <w:rPr>
          <w:lang w:eastAsia="cs-CZ"/>
        </w:rPr>
        <w:t xml:space="preserve">Předávací stanice bude </w:t>
      </w:r>
      <w:r w:rsidR="008F5F28">
        <w:rPr>
          <w:lang w:eastAsia="cs-CZ"/>
        </w:rPr>
        <w:t xml:space="preserve">napojena do stávající elektrické pojistné skříně, kde bude umístěn nový </w:t>
      </w:r>
      <w:r w:rsidR="008F5F28">
        <w:t xml:space="preserve">standardní 16A jistič – 16A/1/C. </w:t>
      </w:r>
      <w:r w:rsidR="00A02A5D">
        <w:t xml:space="preserve">Ovládání </w:t>
      </w:r>
      <w:r>
        <w:t>čerpadel bude zajištěno z</w:t>
      </w:r>
      <w:r w:rsidR="00A02A5D">
        <w:t xml:space="preserve"> regulace </w:t>
      </w:r>
      <w:r>
        <w:t xml:space="preserve">předávací stanice. </w:t>
      </w:r>
      <w:proofErr w:type="spellStart"/>
      <w:r w:rsidR="008F5F28">
        <w:t>Prokabelování</w:t>
      </w:r>
      <w:proofErr w:type="spellEnd"/>
      <w:r w:rsidR="008F5F28">
        <w:t xml:space="preserve"> od jističe k </w:t>
      </w:r>
      <w:proofErr w:type="gramStart"/>
      <w:r w:rsidR="008F5F28">
        <w:t>OPS</w:t>
      </w:r>
      <w:proofErr w:type="gramEnd"/>
      <w:r w:rsidR="008F5F28">
        <w:t xml:space="preserve"> a od OPS k čerpadlům bude uchyceno na stěnu a zakryto ochrannou lištou.</w:t>
      </w:r>
    </w:p>
    <w:p w:rsidR="00370F37" w:rsidRDefault="00D17605" w:rsidP="00370F37">
      <w:pPr>
        <w:spacing w:before="0" w:after="0"/>
        <w:rPr>
          <w:lang w:eastAsia="cs-CZ"/>
        </w:rPr>
      </w:pPr>
      <w:r>
        <w:rPr>
          <w:lang w:eastAsia="cs-CZ"/>
        </w:rPr>
        <w:t xml:space="preserve">V prostoru nové OPS není k dispozici kanalizace. </w:t>
      </w:r>
      <w:r w:rsidR="00E233EB">
        <w:rPr>
          <w:lang w:eastAsia="cs-CZ"/>
        </w:rPr>
        <w:t xml:space="preserve">Pro </w:t>
      </w:r>
      <w:r w:rsidR="00AD3497">
        <w:rPr>
          <w:lang w:eastAsia="cs-CZ"/>
        </w:rPr>
        <w:t>vypouštění</w:t>
      </w:r>
      <w:r w:rsidR="00E233EB">
        <w:rPr>
          <w:lang w:eastAsia="cs-CZ"/>
        </w:rPr>
        <w:t xml:space="preserve"> </w:t>
      </w:r>
      <w:r w:rsidR="00A02A5D">
        <w:rPr>
          <w:lang w:eastAsia="cs-CZ"/>
        </w:rPr>
        <w:t>otopné soustavy</w:t>
      </w:r>
      <w:r w:rsidR="00370F37">
        <w:rPr>
          <w:lang w:eastAsia="cs-CZ"/>
        </w:rPr>
        <w:t xml:space="preserve"> a odfuk od</w:t>
      </w:r>
      <w:r w:rsidR="0045591A">
        <w:rPr>
          <w:lang w:eastAsia="cs-CZ"/>
        </w:rPr>
        <w:t xml:space="preserve"> pojistných ventilů z </w:t>
      </w:r>
      <w:r w:rsidR="00003991">
        <w:rPr>
          <w:lang w:eastAsia="cs-CZ"/>
        </w:rPr>
        <w:t>předávací</w:t>
      </w:r>
      <w:r w:rsidR="0045591A">
        <w:rPr>
          <w:lang w:eastAsia="cs-CZ"/>
        </w:rPr>
        <w:t xml:space="preserve"> stanice</w:t>
      </w:r>
      <w:r w:rsidR="00E233EB">
        <w:rPr>
          <w:lang w:eastAsia="cs-CZ"/>
        </w:rPr>
        <w:t xml:space="preserve"> bude </w:t>
      </w:r>
      <w:r w:rsidR="00370F37">
        <w:rPr>
          <w:lang w:eastAsia="cs-CZ"/>
        </w:rPr>
        <w:t>instalován</w:t>
      </w:r>
      <w:r w:rsidR="001E1263">
        <w:rPr>
          <w:lang w:eastAsia="cs-CZ"/>
        </w:rPr>
        <w:t xml:space="preserve"> nový</w:t>
      </w:r>
      <w:r w:rsidR="00370F37">
        <w:rPr>
          <w:lang w:eastAsia="cs-CZ"/>
        </w:rPr>
        <w:t xml:space="preserve"> čerpací box a nové </w:t>
      </w:r>
      <w:r w:rsidR="00647C8E">
        <w:rPr>
          <w:lang w:eastAsia="cs-CZ"/>
        </w:rPr>
        <w:t>čerpací (plastové)</w:t>
      </w:r>
      <w:r w:rsidR="00370F37">
        <w:rPr>
          <w:lang w:eastAsia="cs-CZ"/>
        </w:rPr>
        <w:t xml:space="preserve"> potrubí</w:t>
      </w:r>
      <w:r w:rsidR="00647C8E">
        <w:rPr>
          <w:lang w:eastAsia="cs-CZ"/>
        </w:rPr>
        <w:t xml:space="preserve">. Čerpací </w:t>
      </w:r>
      <w:r w:rsidR="00E233EB">
        <w:rPr>
          <w:lang w:eastAsia="cs-CZ"/>
        </w:rPr>
        <w:t>potrub</w:t>
      </w:r>
      <w:r w:rsidR="00AD3497">
        <w:rPr>
          <w:lang w:eastAsia="cs-CZ"/>
        </w:rPr>
        <w:t>í</w:t>
      </w:r>
      <w:r w:rsidR="00370F37">
        <w:rPr>
          <w:lang w:eastAsia="cs-CZ"/>
        </w:rPr>
        <w:t xml:space="preserve"> </w:t>
      </w:r>
      <w:r w:rsidR="001E1263">
        <w:rPr>
          <w:lang w:eastAsia="cs-CZ"/>
        </w:rPr>
        <w:t xml:space="preserve">bude zaústěno do </w:t>
      </w:r>
      <w:r w:rsidR="00EE78F0">
        <w:rPr>
          <w:lang w:eastAsia="cs-CZ"/>
        </w:rPr>
        <w:t xml:space="preserve">stávajícího </w:t>
      </w:r>
      <w:r w:rsidR="001E1263">
        <w:rPr>
          <w:lang w:eastAsia="cs-CZ"/>
        </w:rPr>
        <w:t>svislého kanalizačního potrubí v místnosti č. 2.136. Stávající kanalizační potrubí bude pro napojení čerpacího potrubí upraveno.</w:t>
      </w:r>
      <w:r w:rsidR="00514E3C">
        <w:rPr>
          <w:lang w:eastAsia="cs-CZ"/>
        </w:rPr>
        <w:t xml:space="preserve"> Čerpací box bude napojen do stávající elektrické pojistné skříně.</w:t>
      </w:r>
    </w:p>
    <w:p w:rsidR="001E1263" w:rsidRPr="00D14056" w:rsidRDefault="0045591A" w:rsidP="001E1263">
      <w:pPr>
        <w:rPr>
          <w:lang w:eastAsia="cs-CZ"/>
        </w:rPr>
      </w:pPr>
      <w:r>
        <w:rPr>
          <w:lang w:eastAsia="cs-CZ"/>
        </w:rPr>
        <w:t xml:space="preserve">Součástí nové OPS </w:t>
      </w:r>
      <w:r w:rsidR="001E1263">
        <w:rPr>
          <w:lang w:eastAsia="cs-CZ"/>
        </w:rPr>
        <w:t>bude</w:t>
      </w:r>
      <w:r>
        <w:rPr>
          <w:lang w:eastAsia="cs-CZ"/>
        </w:rPr>
        <w:t xml:space="preserve"> </w:t>
      </w:r>
      <w:r w:rsidR="001E1263">
        <w:rPr>
          <w:lang w:eastAsia="cs-CZ"/>
        </w:rPr>
        <w:t>automatické dopouštění vody do topného systému.</w:t>
      </w:r>
    </w:p>
    <w:p w:rsidR="001E1263" w:rsidRDefault="001E1263" w:rsidP="00647C8E">
      <w:pPr>
        <w:rPr>
          <w:lang w:eastAsia="cs-CZ"/>
        </w:rPr>
      </w:pPr>
    </w:p>
    <w:p w:rsidR="001E1263" w:rsidRDefault="001E1263" w:rsidP="00647C8E">
      <w:pPr>
        <w:rPr>
          <w:lang w:eastAsia="cs-CZ"/>
        </w:rPr>
      </w:pPr>
    </w:p>
    <w:p w:rsidR="001E1263" w:rsidRDefault="001E1263" w:rsidP="00647C8E">
      <w:pPr>
        <w:rPr>
          <w:lang w:eastAsia="cs-CZ"/>
        </w:rPr>
      </w:pPr>
    </w:p>
    <w:p w:rsidR="001E1263" w:rsidRDefault="001E1263" w:rsidP="00647C8E">
      <w:pPr>
        <w:rPr>
          <w:lang w:eastAsia="cs-CZ"/>
        </w:rPr>
      </w:pPr>
    </w:p>
    <w:p w:rsidR="00647C8E" w:rsidRPr="00D14056" w:rsidRDefault="0045591A" w:rsidP="00647C8E">
      <w:pPr>
        <w:rPr>
          <w:lang w:eastAsia="cs-CZ"/>
        </w:rPr>
      </w:pPr>
      <w:r>
        <w:rPr>
          <w:lang w:eastAsia="cs-CZ"/>
        </w:rPr>
        <w:t xml:space="preserve">membránová expanzní nádoba </w:t>
      </w:r>
      <w:r w:rsidR="001E1263">
        <w:rPr>
          <w:lang w:eastAsia="cs-CZ"/>
        </w:rPr>
        <w:t>nebude součástí nové OPS. Expanzní nádoba bude dodávána samosta</w:t>
      </w:r>
      <w:r w:rsidR="00EE78F0">
        <w:rPr>
          <w:lang w:eastAsia="cs-CZ"/>
        </w:rPr>
        <w:t>t</w:t>
      </w:r>
      <w:r w:rsidR="001E1263">
        <w:rPr>
          <w:lang w:eastAsia="cs-CZ"/>
        </w:rPr>
        <w:t>ně.</w:t>
      </w:r>
    </w:p>
    <w:p w:rsidR="0045591A" w:rsidRPr="00230DC2" w:rsidRDefault="0045591A" w:rsidP="0045591A">
      <w:pPr>
        <w:pStyle w:val="odsazen"/>
      </w:pPr>
      <w:r w:rsidRPr="00230DC2">
        <w:t xml:space="preserve">Výpočet velikosti expanzní nádoby pro </w:t>
      </w:r>
      <w:proofErr w:type="gramStart"/>
      <w:r>
        <w:t>OPS</w:t>
      </w:r>
      <w:proofErr w:type="gramEnd"/>
      <w:r w:rsidRPr="00230DC2">
        <w:t xml:space="preserve">: </w:t>
      </w:r>
    </w:p>
    <w:p w:rsidR="0045591A" w:rsidRDefault="0045591A" w:rsidP="0045591A">
      <w:pPr>
        <w:pStyle w:val="odsazen"/>
      </w:pPr>
      <w:r w:rsidRPr="00230DC2">
        <w:t xml:space="preserve">Objem soustavy G = </w:t>
      </w:r>
      <w:r>
        <w:t>8000</w:t>
      </w:r>
      <w:r w:rsidRPr="00230DC2">
        <w:t xml:space="preserve"> dm3 </w:t>
      </w:r>
    </w:p>
    <w:p w:rsidR="0045591A" w:rsidRPr="00230DC2" w:rsidRDefault="0045591A" w:rsidP="0045591A">
      <w:pPr>
        <w:pStyle w:val="odsazen"/>
      </w:pPr>
      <w:r>
        <w:t xml:space="preserve">Výška otopné soustavy 10 m </w:t>
      </w:r>
    </w:p>
    <w:p w:rsidR="0045591A" w:rsidRPr="00230DC2" w:rsidRDefault="0045591A" w:rsidP="0045591A">
      <w:pPr>
        <w:pStyle w:val="odsazen"/>
      </w:pPr>
      <w:r w:rsidRPr="00230DC2">
        <w:t xml:space="preserve">Roztažnost vody V = 1,3 . G . </w:t>
      </w:r>
      <w:proofErr w:type="spellStart"/>
      <w:r w:rsidRPr="00230DC2">
        <w:t>δv</w:t>
      </w:r>
      <w:proofErr w:type="spellEnd"/>
      <w:r w:rsidRPr="00230DC2">
        <w:t xml:space="preserve"> = 1,3 . </w:t>
      </w:r>
      <w:proofErr w:type="gramStart"/>
      <w:r>
        <w:t>8000</w:t>
      </w:r>
      <w:r w:rsidRPr="00230DC2">
        <w:t xml:space="preserve"> . 0,029</w:t>
      </w:r>
      <w:proofErr w:type="gramEnd"/>
      <w:r w:rsidRPr="00230DC2">
        <w:t xml:space="preserve"> = </w:t>
      </w:r>
      <w:r>
        <w:t>301,6</w:t>
      </w:r>
      <w:r w:rsidRPr="00230DC2">
        <w:t xml:space="preserve"> dm3 </w:t>
      </w:r>
    </w:p>
    <w:p w:rsidR="0045591A" w:rsidRPr="00230DC2" w:rsidRDefault="0045591A" w:rsidP="0045591A">
      <w:pPr>
        <w:pStyle w:val="odsazen"/>
      </w:pPr>
      <w:r w:rsidRPr="00230DC2">
        <w:t xml:space="preserve">Požadovaný objem </w:t>
      </w:r>
      <w:proofErr w:type="spellStart"/>
      <w:r w:rsidRPr="00230DC2">
        <w:t>exp</w:t>
      </w:r>
      <w:proofErr w:type="spellEnd"/>
      <w:r w:rsidRPr="00230DC2">
        <w:t xml:space="preserve">. </w:t>
      </w:r>
      <w:proofErr w:type="gramStart"/>
      <w:r w:rsidRPr="00230DC2">
        <w:t>nádoby</w:t>
      </w:r>
      <w:proofErr w:type="gramEnd"/>
      <w:r w:rsidRPr="00230DC2">
        <w:t xml:space="preserve"> O = V . </w:t>
      </w:r>
      <w:proofErr w:type="spellStart"/>
      <w:r w:rsidRPr="00230DC2">
        <w:t>pa</w:t>
      </w:r>
      <w:proofErr w:type="spellEnd"/>
      <w:r w:rsidRPr="00230DC2">
        <w:t>/(</w:t>
      </w:r>
      <w:proofErr w:type="spellStart"/>
      <w:r w:rsidRPr="00230DC2">
        <w:t>pa</w:t>
      </w:r>
      <w:proofErr w:type="spellEnd"/>
      <w:r w:rsidRPr="00230DC2">
        <w:t xml:space="preserve"> – p1) = </w:t>
      </w:r>
      <w:r>
        <w:t xml:space="preserve">301,6 </w:t>
      </w:r>
      <w:r w:rsidRPr="00230DC2">
        <w:t>. 5</w:t>
      </w:r>
      <w:r>
        <w:t>0</w:t>
      </w:r>
      <w:r w:rsidRPr="00230DC2">
        <w:t>0/(5</w:t>
      </w:r>
      <w:r>
        <w:t>0</w:t>
      </w:r>
      <w:r w:rsidRPr="00230DC2">
        <w:t>0-</w:t>
      </w:r>
      <w:r>
        <w:t>200</w:t>
      </w:r>
      <w:r w:rsidRPr="00230DC2">
        <w:t xml:space="preserve">)= </w:t>
      </w:r>
      <w:r>
        <w:t>502,66</w:t>
      </w:r>
      <w:r w:rsidRPr="00230DC2">
        <w:t xml:space="preserve"> dm3 </w:t>
      </w:r>
    </w:p>
    <w:p w:rsidR="0045591A" w:rsidRPr="00D17605" w:rsidRDefault="0045591A" w:rsidP="0045591A">
      <w:pPr>
        <w:pStyle w:val="odsazen"/>
        <w:rPr>
          <w:b/>
        </w:rPr>
      </w:pPr>
      <w:r w:rsidRPr="00D17605">
        <w:rPr>
          <w:b/>
        </w:rPr>
        <w:t>Byla navržena expanzní</w:t>
      </w:r>
      <w:r w:rsidR="00D17605" w:rsidRPr="00D17605">
        <w:rPr>
          <w:b/>
        </w:rPr>
        <w:t xml:space="preserve"> membránová</w:t>
      </w:r>
      <w:r w:rsidRPr="00D17605">
        <w:rPr>
          <w:b/>
        </w:rPr>
        <w:t xml:space="preserve"> nádoba o objemu 600 litrů.</w:t>
      </w:r>
    </w:p>
    <w:p w:rsidR="006D4DF8" w:rsidRDefault="0045591A" w:rsidP="004E7093">
      <w:pPr>
        <w:pStyle w:val="odsazen"/>
        <w:ind w:firstLine="0"/>
      </w:pPr>
      <w:r>
        <w:t>Pojistné ventily jsou součástí OPS.</w:t>
      </w:r>
    </w:p>
    <w:p w:rsidR="00ED5A88" w:rsidRDefault="00ED5A88" w:rsidP="004E7093">
      <w:pPr>
        <w:pStyle w:val="odsazen"/>
        <w:ind w:firstLine="0"/>
      </w:pPr>
    </w:p>
    <w:p w:rsidR="00F30A86" w:rsidRDefault="00F30A86" w:rsidP="00F30A86">
      <w:pPr>
        <w:spacing w:before="0" w:after="0"/>
        <w:jc w:val="left"/>
        <w:rPr>
          <w:lang w:eastAsia="cs-CZ"/>
        </w:rPr>
      </w:pPr>
      <w:r>
        <w:rPr>
          <w:lang w:eastAsia="cs-CZ"/>
        </w:rPr>
        <w:t>Výrobní standardy OPS a předávacích stanic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>Demontovatelné uchycení stanice na rámu (</w:t>
      </w:r>
      <w:proofErr w:type="spellStart"/>
      <w:r>
        <w:t>nepřivařované</w:t>
      </w:r>
      <w:proofErr w:type="spellEnd"/>
      <w:r>
        <w:t xml:space="preserve"> podpěry na potrubí)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 xml:space="preserve">Rám stanice v gumových nožičkách, výškově stavitelné, kloubové uložení 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 xml:space="preserve">DIN rozměry potrubí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>Černá ocel (</w:t>
      </w:r>
      <w:proofErr w:type="spellStart"/>
      <w:r>
        <w:t>primár</w:t>
      </w:r>
      <w:proofErr w:type="spellEnd"/>
      <w:r>
        <w:t xml:space="preserve">, ÚT) minimální kvality ST37 a ST35-8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 xml:space="preserve">Redukce a T-kusy s plynulými přechody a pískovaným povrchem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>Upevnění objímek s oddělením kov-kov (páska, guma)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 w:rsidRPr="00EF1B8C">
        <w:t xml:space="preserve">- Veškeré používané výrobky v zařízení ŽT musí mít „Prohlášení o shodě“ podle Evropských směrnic a podle zákona č. 22/1997 </w:t>
      </w:r>
      <w:r>
        <w:t xml:space="preserve">Sb., o technických požadavcích na výrobky, v platném znění. Toto prohlášení o shodě je možné doložit dalšími dokumenty EN např. certifikátem EN 10204-3.1.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 xml:space="preserve">Veškeré teploměrové jímky musí být v nerezovém provedení. Teploměry musí být se stopkou do jímky. Jímky budou výhradně se závitem G1/2“. Není přípustné použití sdružených manometrů a teploměrů. Průměr manometrů a teploměrů je 100mm. Připojení manometrů přes manometrové ventily. Uvedené platí i pro tlaková čidla </w:t>
      </w:r>
      <w:proofErr w:type="spellStart"/>
      <w:r>
        <w:t>MaR</w:t>
      </w:r>
      <w:proofErr w:type="spellEnd"/>
      <w:r>
        <w:t xml:space="preserve">. Manometr na expanzním potrubí musí být připojen přes zkušební kohout.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  <w:rPr>
          <w:lang w:eastAsia="cs-CZ"/>
        </w:rPr>
      </w:pPr>
      <w:r>
        <w:t xml:space="preserve">Pro potrubní rozvody a předávací stanice jsou pro dané dimenze požadovány následující typy uzavíracích armatur. Horkovodní a teplovodní rozvody (kulové kohouty bez převodovky DN 15 - DN 100). Teplovodní (sekundární) rozvody (kulové kohouty DN 15 – DN 40), s uzavírací klapky s pákou (DN 50 – DN 125). </w:t>
      </w: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</w:pPr>
    </w:p>
    <w:p w:rsidR="00F30A86" w:rsidRDefault="00F30A86" w:rsidP="00F30A86">
      <w:pPr>
        <w:pStyle w:val="Odstavecseseznamem"/>
        <w:spacing w:before="0" w:after="0" w:line="259" w:lineRule="auto"/>
        <w:ind w:firstLine="0"/>
        <w:jc w:val="left"/>
        <w:rPr>
          <w:lang w:eastAsia="cs-CZ"/>
        </w:rPr>
      </w:pPr>
      <w:r>
        <w:rPr>
          <w:lang w:eastAsia="cs-CZ"/>
        </w:rPr>
        <w:t xml:space="preserve">Regulační automatika OPS bude obsahovat a ovládat tyto komponenty: </w:t>
      </w:r>
    </w:p>
    <w:p w:rsidR="00F30A86" w:rsidRDefault="00F30A86" w:rsidP="00F30A86">
      <w:pPr>
        <w:pStyle w:val="Odstavecseseznamem"/>
        <w:numPr>
          <w:ilvl w:val="0"/>
          <w:numId w:val="9"/>
        </w:numPr>
        <w:spacing w:before="0" w:after="0"/>
        <w:jc w:val="left"/>
        <w:rPr>
          <w:lang w:eastAsia="cs-CZ"/>
        </w:rPr>
      </w:pPr>
      <w:r>
        <w:rPr>
          <w:lang w:eastAsia="cs-CZ"/>
        </w:rPr>
        <w:t>AI:Pt1000, Ni1000/6180 (5000ppm)</w:t>
      </w:r>
    </w:p>
    <w:p w:rsidR="00F30A86" w:rsidRDefault="00F30A86" w:rsidP="00F30A86">
      <w:pPr>
        <w:pStyle w:val="Odstavecseseznamem"/>
        <w:numPr>
          <w:ilvl w:val="0"/>
          <w:numId w:val="9"/>
        </w:numPr>
        <w:spacing w:before="0" w:after="0"/>
        <w:jc w:val="left"/>
        <w:rPr>
          <w:lang w:eastAsia="cs-CZ"/>
        </w:rPr>
      </w:pPr>
      <w:r>
        <w:rPr>
          <w:lang w:eastAsia="cs-CZ"/>
        </w:rPr>
        <w:t>AO:0-10V</w:t>
      </w:r>
    </w:p>
    <w:p w:rsidR="00F30A86" w:rsidRDefault="00F30A86" w:rsidP="00F30A86">
      <w:pPr>
        <w:pStyle w:val="Odstavecseseznamem"/>
        <w:numPr>
          <w:ilvl w:val="0"/>
          <w:numId w:val="9"/>
        </w:numPr>
        <w:spacing w:before="0" w:after="0"/>
        <w:jc w:val="left"/>
        <w:rPr>
          <w:lang w:eastAsia="cs-CZ"/>
        </w:rPr>
      </w:pPr>
      <w:r>
        <w:rPr>
          <w:lang w:eastAsia="cs-CZ"/>
        </w:rPr>
        <w:t>DI:24 VDC/AC</w:t>
      </w:r>
    </w:p>
    <w:p w:rsidR="00F30A86" w:rsidRDefault="00F30A86" w:rsidP="00F30A86">
      <w:pPr>
        <w:pStyle w:val="Odstavecseseznamem"/>
        <w:numPr>
          <w:ilvl w:val="0"/>
          <w:numId w:val="9"/>
        </w:numPr>
        <w:spacing w:before="0" w:after="0"/>
        <w:jc w:val="left"/>
        <w:rPr>
          <w:lang w:eastAsia="cs-CZ"/>
        </w:rPr>
      </w:pPr>
      <w:r>
        <w:rPr>
          <w:lang w:eastAsia="cs-CZ"/>
        </w:rPr>
        <w:t>Nastavení útlumové teploty topné vody</w:t>
      </w:r>
    </w:p>
    <w:p w:rsidR="00F30A86" w:rsidRDefault="002F688E" w:rsidP="00F30A86">
      <w:r>
        <w:t>Požadavky na řídi</w:t>
      </w:r>
      <w:r w:rsidR="00F30A86">
        <w:t>cí systém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 xml:space="preserve">Řídicí systém bude volně programovatelný a vybaven prostředky pro případné budoucí možné změny obslužného software. </w:t>
      </w:r>
    </w:p>
    <w:p w:rsidR="00F30A86" w:rsidRDefault="00F30A86" w:rsidP="00F30A86">
      <w:pPr>
        <w:pStyle w:val="Odstavecseseznamem"/>
        <w:numPr>
          <w:ilvl w:val="0"/>
          <w:numId w:val="10"/>
        </w:numPr>
        <w:spacing w:before="0" w:after="0" w:line="259" w:lineRule="auto"/>
        <w:jc w:val="left"/>
      </w:pPr>
      <w:r>
        <w:t xml:space="preserve">Řídicí systém bude vybaven prostředky pro plnou místní obsluhu zařízení. Tedy displejem, klávesnicí, dotekovou obrazovkou, apod. </w:t>
      </w:r>
    </w:p>
    <w:p w:rsidR="00F30A86" w:rsidRDefault="00F30A86" w:rsidP="00F30A86">
      <w:r>
        <w:t xml:space="preserve">Požadavky na regulaci a obsluhu výměníkové stanice </w:t>
      </w:r>
    </w:p>
    <w:p w:rsidR="00F30A86" w:rsidRDefault="00F30A86" w:rsidP="00F30A86">
      <w:pPr>
        <w:pStyle w:val="Odstavecseseznamem"/>
        <w:numPr>
          <w:ilvl w:val="0"/>
          <w:numId w:val="11"/>
        </w:numPr>
        <w:spacing w:before="0" w:after="160" w:line="259" w:lineRule="auto"/>
        <w:jc w:val="left"/>
      </w:pPr>
      <w:r>
        <w:t xml:space="preserve">Kvalitativní regulace ústředního topení dle zadané </w:t>
      </w:r>
      <w:proofErr w:type="spellStart"/>
      <w:r>
        <w:t>ekvitermní</w:t>
      </w:r>
      <w:proofErr w:type="spellEnd"/>
      <w:r>
        <w:t xml:space="preserve"> křivky. Křivka je tří bodová s pevně definovanými body venkovní teploty -15°C, 0°C, 15°C. Na výslednou žádanou hodnotu jsou aplikovány součtem hodnoty korekce a denního plánu. V případě odstavení okruhu ústředního topení je žádanou teploto pro regulaci 0°C s </w:t>
      </w:r>
      <w:proofErr w:type="spellStart"/>
      <w:r>
        <w:t>nezámrznou</w:t>
      </w:r>
      <w:proofErr w:type="spellEnd"/>
      <w:r>
        <w:t xml:space="preserve"> funkcí 20°C. </w:t>
      </w:r>
    </w:p>
    <w:p w:rsidR="00F30A86" w:rsidRDefault="00F30A86" w:rsidP="00F30A86">
      <w:pPr>
        <w:pStyle w:val="Odstavecseseznamem"/>
        <w:numPr>
          <w:ilvl w:val="0"/>
          <w:numId w:val="11"/>
        </w:numPr>
        <w:spacing w:before="0" w:after="160" w:line="259" w:lineRule="auto"/>
        <w:jc w:val="left"/>
      </w:pPr>
      <w:proofErr w:type="spellStart"/>
      <w:r>
        <w:t>Nezámrzné</w:t>
      </w:r>
      <w:proofErr w:type="spellEnd"/>
      <w:r>
        <w:t xml:space="preserve"> funkce a regulace jsou aplikovány při 1°C s hysterezí 1°C. </w:t>
      </w:r>
    </w:p>
    <w:p w:rsidR="00F30A86" w:rsidRDefault="00F30A86" w:rsidP="00F30A86">
      <w:pPr>
        <w:pStyle w:val="Odstavecseseznamem"/>
        <w:numPr>
          <w:ilvl w:val="0"/>
          <w:numId w:val="11"/>
        </w:numPr>
        <w:spacing w:before="0" w:after="160" w:line="259" w:lineRule="auto"/>
        <w:jc w:val="left"/>
      </w:pPr>
      <w:r>
        <w:t xml:space="preserve">Hodnota venkovní teploty je ošetřena např. filtrem 1. řádu tak, aby nebyl v případě náhlé změny přírůstek větší než 1°C za 30 minut pro regulaci ústředního topení. Pro ostatní funkce a regulace toto neplatí. </w:t>
      </w:r>
    </w:p>
    <w:p w:rsidR="00F30A86" w:rsidRDefault="00F30A86" w:rsidP="00F30A86">
      <w:pPr>
        <w:pStyle w:val="Odstavecseseznamem"/>
        <w:numPr>
          <w:ilvl w:val="0"/>
          <w:numId w:val="11"/>
        </w:numPr>
        <w:spacing w:before="0" w:after="160" w:line="259" w:lineRule="auto"/>
        <w:jc w:val="left"/>
      </w:pPr>
      <w:r>
        <w:t xml:space="preserve">V případě poruchy, nebo zcizení venkovního snímače teploty toto řídicí systém vyhodnotí a automaticky začne používat pevnou hodnotu 0°C. Při obnovení měření z venkovního snímače přejde řídicí systém automaticky do aplikace měřené hodnoty. </w:t>
      </w:r>
    </w:p>
    <w:p w:rsidR="00F30A86" w:rsidRDefault="00F30A86" w:rsidP="00F30A86">
      <w:pPr>
        <w:pStyle w:val="Odstavecseseznamem"/>
        <w:numPr>
          <w:ilvl w:val="0"/>
          <w:numId w:val="11"/>
        </w:numPr>
        <w:spacing w:before="0" w:after="160" w:line="259" w:lineRule="auto"/>
        <w:jc w:val="left"/>
      </w:pPr>
      <w:r>
        <w:t xml:space="preserve">Řídicí systém optimalizuje teplotu zpětného primárního média tak, aby docházelo k požadovanému vychlazení. </w:t>
      </w:r>
    </w:p>
    <w:p w:rsidR="00F30A86" w:rsidRDefault="00F30A86" w:rsidP="00F30A86">
      <w:r>
        <w:t xml:space="preserve"> Definované poruchy</w:t>
      </w:r>
    </w:p>
    <w:p w:rsidR="00F30A86" w:rsidRDefault="00F30A86" w:rsidP="00F30A86">
      <w:pPr>
        <w:pStyle w:val="Odstavecseseznamem"/>
        <w:numPr>
          <w:ilvl w:val="0"/>
          <w:numId w:val="12"/>
        </w:numPr>
        <w:spacing w:before="0" w:after="160" w:line="259" w:lineRule="auto"/>
        <w:jc w:val="left"/>
      </w:pPr>
      <w:r>
        <w:t xml:space="preserve">Poruchy snímačů </w:t>
      </w:r>
    </w:p>
    <w:p w:rsidR="00F30A86" w:rsidRDefault="00F30A86" w:rsidP="00F30A86">
      <w:pPr>
        <w:pStyle w:val="Odstavecseseznamem"/>
        <w:numPr>
          <w:ilvl w:val="0"/>
          <w:numId w:val="12"/>
        </w:numPr>
        <w:spacing w:before="0" w:after="160" w:line="259" w:lineRule="auto"/>
        <w:jc w:val="left"/>
      </w:pPr>
      <w:r>
        <w:t xml:space="preserve">Poruchy (havárie) dle ČSN 06 0310 </w:t>
      </w:r>
    </w:p>
    <w:p w:rsidR="00F30A86" w:rsidRDefault="00F30A86" w:rsidP="00F30A86">
      <w:pPr>
        <w:pStyle w:val="Odstavecseseznamem"/>
        <w:numPr>
          <w:ilvl w:val="0"/>
          <w:numId w:val="12"/>
        </w:numPr>
        <w:spacing w:before="0" w:after="160" w:line="259" w:lineRule="auto"/>
        <w:jc w:val="left"/>
      </w:pPr>
      <w:r>
        <w:t xml:space="preserve">Poruchy komunikace (s filtrem 3 opakování) </w:t>
      </w:r>
    </w:p>
    <w:p w:rsidR="00F30A86" w:rsidRDefault="00F30A86" w:rsidP="00F30A86">
      <w:pPr>
        <w:pStyle w:val="Odstavecseseznamem"/>
        <w:numPr>
          <w:ilvl w:val="0"/>
          <w:numId w:val="12"/>
        </w:numPr>
        <w:spacing w:before="0" w:after="160" w:line="259" w:lineRule="auto"/>
        <w:jc w:val="left"/>
      </w:pPr>
      <w:r>
        <w:t xml:space="preserve">Porucha 100% otevření regulačního ventilu déle než 30 minut </w:t>
      </w:r>
    </w:p>
    <w:p w:rsidR="00F30A86" w:rsidRDefault="00F30A86" w:rsidP="00F30A86">
      <w:pPr>
        <w:pStyle w:val="Odstavecseseznamem"/>
        <w:numPr>
          <w:ilvl w:val="0"/>
          <w:numId w:val="12"/>
        </w:numPr>
        <w:spacing w:before="0" w:after="160" w:line="259" w:lineRule="auto"/>
        <w:jc w:val="left"/>
      </w:pPr>
      <w:r>
        <w:t xml:space="preserve">Porucha nedosažení +/- 10°C žádané hodnoty déle než 30 minut </w:t>
      </w:r>
    </w:p>
    <w:p w:rsidR="00F30A86" w:rsidRDefault="00F30A86" w:rsidP="00F30A86">
      <w:r>
        <w:t xml:space="preserve"> Standardy ochranných a bezpečnostních funkcí </w:t>
      </w:r>
    </w:p>
    <w:p w:rsidR="00F30A86" w:rsidRDefault="00F30A86" w:rsidP="00F30A86">
      <w:pPr>
        <w:pStyle w:val="Odstavecseseznamem"/>
        <w:numPr>
          <w:ilvl w:val="0"/>
          <w:numId w:val="13"/>
        </w:numPr>
        <w:spacing w:before="0" w:after="160" w:line="259" w:lineRule="auto"/>
        <w:jc w:val="left"/>
      </w:pPr>
      <w:r>
        <w:t xml:space="preserve">„Nevratné“ (po aktivaci je nutný zásah obsluhy na místě, restart, apod.) při poruchách definovaných normou ČSN 06 0310. </w:t>
      </w:r>
    </w:p>
    <w:p w:rsidR="00F30A86" w:rsidRDefault="00F30A86" w:rsidP="00F30A86">
      <w:pPr>
        <w:pStyle w:val="Odstavecseseznamem"/>
        <w:numPr>
          <w:ilvl w:val="0"/>
          <w:numId w:val="13"/>
        </w:numPr>
        <w:spacing w:before="0" w:after="160" w:line="259" w:lineRule="auto"/>
        <w:jc w:val="left"/>
      </w:pPr>
      <w:r>
        <w:t xml:space="preserve">„Vratné“ (po aktivaci ochranné funkce dojde s časovým posunem k pokusu obnovení provozu) při zapůsobení ochrany před překročením mezních parametrů dodávky nebo ochrany čerpadel před chodem naprázdno či při výpadku el. </w:t>
      </w:r>
      <w:proofErr w:type="gramStart"/>
      <w:r>
        <w:t>energie</w:t>
      </w:r>
      <w:proofErr w:type="gramEnd"/>
      <w:r>
        <w:t xml:space="preserve">. </w:t>
      </w:r>
    </w:p>
    <w:p w:rsidR="00F30A86" w:rsidRDefault="00F30A86" w:rsidP="00F30A86">
      <w:pPr>
        <w:pStyle w:val="Odstavecseseznamem"/>
        <w:numPr>
          <w:ilvl w:val="0"/>
          <w:numId w:val="13"/>
        </w:numPr>
        <w:spacing w:before="0" w:after="160" w:line="259" w:lineRule="auto"/>
        <w:jc w:val="left"/>
      </w:pPr>
      <w:r>
        <w:t xml:space="preserve">„Automatické“ (po deaktivaci ochranné funkce dojde s časovým posunem k obnovení provozu) při opravě vadných komponent (snímače, čerpadla, atd.) </w:t>
      </w:r>
    </w:p>
    <w:p w:rsidR="00F30A86" w:rsidRDefault="00F30A86" w:rsidP="00F30A86">
      <w:r>
        <w:t xml:space="preserve"> Standardy provozních funkcí </w:t>
      </w:r>
    </w:p>
    <w:p w:rsidR="00F30A86" w:rsidRDefault="00F30A86" w:rsidP="00F30A86">
      <w:pPr>
        <w:pStyle w:val="Odstavecseseznamem"/>
        <w:numPr>
          <w:ilvl w:val="0"/>
          <w:numId w:val="14"/>
        </w:numPr>
        <w:spacing w:before="0" w:after="160" w:line="259" w:lineRule="auto"/>
        <w:jc w:val="left"/>
      </w:pPr>
      <w:r>
        <w:t>Řízení doplňování okruhu ÚT</w:t>
      </w:r>
    </w:p>
    <w:p w:rsidR="00F30A86" w:rsidRDefault="00F30A86" w:rsidP="00F30A86">
      <w:pPr>
        <w:pStyle w:val="Odstavecseseznamem"/>
        <w:numPr>
          <w:ilvl w:val="0"/>
          <w:numId w:val="14"/>
        </w:numPr>
        <w:spacing w:before="0" w:after="160" w:line="259" w:lineRule="auto"/>
        <w:jc w:val="left"/>
      </w:pPr>
      <w:r>
        <w:lastRenderedPageBreak/>
        <w:t xml:space="preserve">Místní ovládání (nezávislé na funkčnosti </w:t>
      </w:r>
      <w:proofErr w:type="gramStart"/>
      <w:r>
        <w:t>řídícího</w:t>
      </w:r>
      <w:proofErr w:type="gramEnd"/>
      <w:r>
        <w:t xml:space="preserve"> systému) </w:t>
      </w:r>
      <w:r w:rsidR="002F688E">
        <w:t xml:space="preserve">čerpadel a regulačních ventilů </w:t>
      </w:r>
    </w:p>
    <w:p w:rsidR="00F30A86" w:rsidRDefault="00F30A86" w:rsidP="00F30A86">
      <w:pPr>
        <w:pStyle w:val="Odstavecseseznamem"/>
        <w:numPr>
          <w:ilvl w:val="0"/>
          <w:numId w:val="14"/>
        </w:numPr>
        <w:spacing w:before="0" w:after="160" w:line="259" w:lineRule="auto"/>
        <w:jc w:val="left"/>
      </w:pPr>
      <w:r>
        <w:t>Funkce ochrany čerpadel a ventilů na sekundárních okruzích proti „zatuhnutí“ – periodické zapínání na omezenou dobu a v různých časech (vždy v chodu jediná komponenta).</w:t>
      </w:r>
    </w:p>
    <w:p w:rsidR="00340B32" w:rsidRDefault="00D17605" w:rsidP="00340B32">
      <w:pPr>
        <w:rPr>
          <w:lang w:eastAsia="cs-CZ"/>
        </w:rPr>
      </w:pPr>
      <w:r>
        <w:rPr>
          <w:lang w:eastAsia="cs-CZ"/>
        </w:rPr>
        <w:t>Parametry sekundárního</w:t>
      </w:r>
      <w:r w:rsidR="00340B32">
        <w:rPr>
          <w:lang w:eastAsia="cs-CZ"/>
        </w:rPr>
        <w:t xml:space="preserve"> média:</w:t>
      </w:r>
    </w:p>
    <w:p w:rsidR="00340B32" w:rsidRPr="00110C08" w:rsidRDefault="00340B32" w:rsidP="00340B32">
      <w:pPr>
        <w:pStyle w:val="odsazen"/>
      </w:pPr>
      <w:r w:rsidRPr="00ED5A88">
        <w:t>Nejvyšší dovolená teplota</w:t>
      </w:r>
      <w:r w:rsidR="005F7D4D" w:rsidRPr="00ED5A88">
        <w:t xml:space="preserve"> topné vody</w:t>
      </w:r>
      <w:r w:rsidRPr="00ED5A88">
        <w:tab/>
      </w:r>
      <w:r w:rsidR="00ED5A88">
        <w:t>8</w:t>
      </w:r>
      <w:r w:rsidRPr="00ED5A88">
        <w:t>0°C</w:t>
      </w:r>
    </w:p>
    <w:p w:rsidR="00340B32" w:rsidRDefault="00340B32" w:rsidP="00340B32">
      <w:pPr>
        <w:pStyle w:val="odsazen"/>
      </w:pPr>
      <w:r>
        <w:t xml:space="preserve">Konstrukční </w:t>
      </w:r>
      <w:r w:rsidRPr="00403B75">
        <w:t>tlak</w:t>
      </w:r>
      <w:r w:rsidR="00507398">
        <w:t xml:space="preserve"> topné vody</w:t>
      </w:r>
      <w:r w:rsidRPr="00403B75">
        <w:tab/>
      </w:r>
      <w:r>
        <w:t>6 bar</w:t>
      </w:r>
    </w:p>
    <w:p w:rsidR="00340B32" w:rsidRDefault="00340B32" w:rsidP="00340B32">
      <w:pPr>
        <w:pStyle w:val="odsazen"/>
      </w:pPr>
      <w:r>
        <w:t>Předpokládaný teplotní spád topné vody</w:t>
      </w:r>
      <w:r w:rsidRPr="00403B75">
        <w:tab/>
      </w:r>
      <w:r w:rsidR="00D17605">
        <w:t>80</w:t>
      </w:r>
      <w:r>
        <w:t>/</w:t>
      </w:r>
      <w:r w:rsidR="00D17605">
        <w:t>60</w:t>
      </w:r>
      <w:r>
        <w:t>°C</w:t>
      </w:r>
    </w:p>
    <w:p w:rsidR="001E1263" w:rsidRPr="0001692B" w:rsidRDefault="001E1263" w:rsidP="001E1263">
      <w:pPr>
        <w:pStyle w:val="Nadpis2"/>
        <w:spacing w:before="360"/>
      </w:pPr>
      <w:bookmarkStart w:id="27" w:name="_Toc8032284"/>
      <w:r>
        <w:t>Demontáže</w:t>
      </w:r>
      <w:r w:rsidR="00EA65E8">
        <w:t xml:space="preserve"> zařízení a potrubí</w:t>
      </w:r>
      <w:bookmarkEnd w:id="27"/>
    </w:p>
    <w:p w:rsidR="00EA65E8" w:rsidRDefault="00EA65E8" w:rsidP="001E1263">
      <w:pPr>
        <w:rPr>
          <w:rFonts w:cs="Arial"/>
        </w:rPr>
      </w:pPr>
      <w:r>
        <w:rPr>
          <w:rFonts w:cs="Arial"/>
        </w:rPr>
        <w:t>Demontáž zařízení v místnosti č. 2.134 (umístění nové OPS)</w:t>
      </w:r>
    </w:p>
    <w:p w:rsidR="00EA65E8" w:rsidRDefault="00EA65E8" w:rsidP="00EA65E8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Demontáž stávajícího měření a regulace</w:t>
      </w:r>
    </w:p>
    <w:p w:rsidR="00EA65E8" w:rsidRDefault="00EA65E8" w:rsidP="00EA65E8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Demontáž stávajícího měřiče tepla</w:t>
      </w:r>
    </w:p>
    <w:p w:rsidR="00EA65E8" w:rsidRDefault="00EA65E8" w:rsidP="00EA65E8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Demontáž stávajících 4 oběhových čerpadel pro jednotlivé ÚT větve</w:t>
      </w:r>
    </w:p>
    <w:p w:rsidR="00EA65E8" w:rsidRPr="00EA65E8" w:rsidRDefault="00EA65E8" w:rsidP="00EA65E8">
      <w:pPr>
        <w:pStyle w:val="Odstavecseseznamem"/>
        <w:ind w:left="938" w:firstLine="0"/>
        <w:rPr>
          <w:rFonts w:cs="Arial"/>
        </w:rPr>
      </w:pPr>
      <w:r w:rsidRPr="00EA65E8">
        <w:rPr>
          <w:rFonts w:cs="Arial"/>
        </w:rPr>
        <w:t>Seznam stávajících čerpadel:</w:t>
      </w:r>
    </w:p>
    <w:p w:rsidR="00EA65E8" w:rsidRPr="00EA65E8" w:rsidRDefault="00EA65E8" w:rsidP="00EA65E8">
      <w:pPr>
        <w:pStyle w:val="Odstavecseseznamem"/>
        <w:ind w:left="938" w:firstLine="0"/>
        <w:rPr>
          <w:rFonts w:cs="Arial"/>
        </w:rPr>
      </w:pPr>
      <w:r w:rsidRPr="00EA65E8">
        <w:rPr>
          <w:rFonts w:cs="Arial"/>
        </w:rPr>
        <w:t>OČ UPS 25-40/180 – 1 kus pro větev Slévárna</w:t>
      </w:r>
    </w:p>
    <w:p w:rsidR="00A02A5D" w:rsidRDefault="00EA65E8" w:rsidP="00EA65E8">
      <w:pPr>
        <w:pStyle w:val="Odstavecseseznamem"/>
        <w:ind w:left="938" w:firstLine="0"/>
        <w:rPr>
          <w:rFonts w:cs="Arial"/>
        </w:rPr>
      </w:pPr>
      <w:r w:rsidRPr="00EA65E8">
        <w:rPr>
          <w:rFonts w:cs="Arial"/>
        </w:rPr>
        <w:t xml:space="preserve">OČ UPS 25-60/180 – 1 </w:t>
      </w:r>
      <w:r w:rsidR="00A02A5D">
        <w:rPr>
          <w:rFonts w:cs="Arial"/>
        </w:rPr>
        <w:t xml:space="preserve">kus pro větev 1. Patro </w:t>
      </w:r>
      <w:proofErr w:type="gramStart"/>
      <w:r w:rsidR="00A02A5D">
        <w:rPr>
          <w:rFonts w:cs="Arial"/>
        </w:rPr>
        <w:t>nad SOU</w:t>
      </w:r>
      <w:proofErr w:type="gramEnd"/>
    </w:p>
    <w:p w:rsidR="00EA65E8" w:rsidRPr="00EA65E8" w:rsidRDefault="00A02A5D" w:rsidP="00EA65E8">
      <w:pPr>
        <w:pStyle w:val="Odstavecseseznamem"/>
        <w:ind w:left="938" w:firstLine="0"/>
        <w:rPr>
          <w:rFonts w:cs="Arial"/>
        </w:rPr>
      </w:pPr>
      <w:r w:rsidRPr="00EA65E8">
        <w:rPr>
          <w:rFonts w:cs="Arial"/>
        </w:rPr>
        <w:t xml:space="preserve">OČ </w:t>
      </w:r>
      <w:r>
        <w:rPr>
          <w:rFonts w:cs="Arial"/>
        </w:rPr>
        <w:t>UPS 25-60/180 – 1 kus pro větev</w:t>
      </w:r>
      <w:r w:rsidR="00EA65E8" w:rsidRPr="00EA65E8">
        <w:rPr>
          <w:rFonts w:cs="Arial"/>
        </w:rPr>
        <w:t xml:space="preserve"> Středisko</w:t>
      </w:r>
    </w:p>
    <w:p w:rsidR="00EA65E8" w:rsidRPr="00EA65E8" w:rsidRDefault="00EA65E8" w:rsidP="00EA65E8">
      <w:pPr>
        <w:pStyle w:val="Odstavecseseznamem"/>
        <w:ind w:left="938" w:firstLine="0"/>
        <w:rPr>
          <w:rFonts w:cs="Arial"/>
        </w:rPr>
      </w:pPr>
      <w:r w:rsidRPr="00EA65E8">
        <w:rPr>
          <w:rFonts w:cs="Arial"/>
        </w:rPr>
        <w:t>OČ UPS 32-60/180 – 1 kus pro větev Administrativa</w:t>
      </w:r>
    </w:p>
    <w:p w:rsidR="00EA65E8" w:rsidRDefault="00EA65E8" w:rsidP="00EA65E8">
      <w:pPr>
        <w:pStyle w:val="Odstavecseseznamem"/>
        <w:ind w:left="938" w:firstLine="0"/>
        <w:rPr>
          <w:rFonts w:cs="Arial"/>
        </w:rPr>
      </w:pPr>
    </w:p>
    <w:p w:rsidR="002F688E" w:rsidRDefault="002F688E" w:rsidP="00EA65E8">
      <w:pPr>
        <w:pStyle w:val="Odstavecseseznamem"/>
        <w:ind w:left="938" w:firstLine="0"/>
        <w:rPr>
          <w:rFonts w:cs="Arial"/>
        </w:rPr>
      </w:pPr>
    </w:p>
    <w:p w:rsidR="00EA65E8" w:rsidRPr="00EA65E8" w:rsidRDefault="00EA65E8" w:rsidP="00EA65E8">
      <w:pPr>
        <w:rPr>
          <w:rFonts w:cs="Arial"/>
        </w:rPr>
      </w:pPr>
      <w:r w:rsidRPr="00EA65E8">
        <w:rPr>
          <w:rFonts w:cs="Arial"/>
        </w:rPr>
        <w:t>Demontáž</w:t>
      </w:r>
      <w:r>
        <w:rPr>
          <w:rFonts w:cs="Arial"/>
        </w:rPr>
        <w:t xml:space="preserve"> zařízení</w:t>
      </w:r>
      <w:r w:rsidRPr="00EA65E8">
        <w:rPr>
          <w:rFonts w:cs="Arial"/>
        </w:rPr>
        <w:t xml:space="preserve"> v místnosti č. </w:t>
      </w:r>
      <w:r>
        <w:rPr>
          <w:rFonts w:cs="Arial"/>
        </w:rPr>
        <w:t>1</w:t>
      </w:r>
      <w:r w:rsidRPr="00EA65E8">
        <w:rPr>
          <w:rFonts w:cs="Arial"/>
        </w:rPr>
        <w:t>.1</w:t>
      </w:r>
      <w:r>
        <w:rPr>
          <w:rFonts w:cs="Arial"/>
        </w:rPr>
        <w:t>20</w:t>
      </w:r>
      <w:r w:rsidRPr="00EA65E8">
        <w:rPr>
          <w:rFonts w:cs="Arial"/>
        </w:rPr>
        <w:t xml:space="preserve"> (</w:t>
      </w:r>
      <w:r>
        <w:rPr>
          <w:rFonts w:cs="Arial"/>
        </w:rPr>
        <w:t>stávající VZT jednotka</w:t>
      </w:r>
      <w:r w:rsidRPr="00EA65E8">
        <w:rPr>
          <w:rFonts w:cs="Arial"/>
        </w:rPr>
        <w:t>)</w:t>
      </w:r>
    </w:p>
    <w:p w:rsidR="00EA65E8" w:rsidRPr="00EA65E8" w:rsidRDefault="00EA65E8" w:rsidP="00EA65E8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Demontáž stávajícího čerpadla UPS 32/60 F</w:t>
      </w:r>
    </w:p>
    <w:p w:rsidR="00EA65E8" w:rsidRDefault="00EA65E8" w:rsidP="00EA65E8">
      <w:pPr>
        <w:ind w:left="578" w:firstLine="0"/>
        <w:rPr>
          <w:rFonts w:cs="Arial"/>
        </w:rPr>
      </w:pPr>
    </w:p>
    <w:p w:rsidR="00EA65E8" w:rsidRDefault="00EA65E8" w:rsidP="00EA65E8">
      <w:pPr>
        <w:ind w:left="578" w:firstLine="0"/>
        <w:rPr>
          <w:rFonts w:cs="Arial"/>
        </w:rPr>
      </w:pPr>
      <w:r w:rsidRPr="00EA65E8">
        <w:rPr>
          <w:rFonts w:cs="Arial"/>
        </w:rPr>
        <w:t xml:space="preserve">Demontáž </w:t>
      </w:r>
      <w:r>
        <w:rPr>
          <w:rFonts w:cs="Arial"/>
        </w:rPr>
        <w:t xml:space="preserve">potrubí </w:t>
      </w:r>
      <w:r w:rsidRPr="00EA65E8">
        <w:rPr>
          <w:rFonts w:cs="Arial"/>
        </w:rPr>
        <w:t xml:space="preserve">v místnosti č. </w:t>
      </w:r>
      <w:r>
        <w:rPr>
          <w:rFonts w:cs="Arial"/>
        </w:rPr>
        <w:t>2.133, 2.134</w:t>
      </w:r>
      <w:r w:rsidR="00EE78F0">
        <w:rPr>
          <w:rFonts w:cs="Arial"/>
        </w:rPr>
        <w:t xml:space="preserve"> </w:t>
      </w:r>
      <w:r w:rsidRPr="00EA65E8">
        <w:rPr>
          <w:rFonts w:cs="Arial"/>
        </w:rPr>
        <w:t>(stá</w:t>
      </w:r>
      <w:r>
        <w:rPr>
          <w:rFonts w:cs="Arial"/>
        </w:rPr>
        <w:t>vající sekundární rozvody ÚT</w:t>
      </w:r>
      <w:r w:rsidRPr="00EA65E8">
        <w:rPr>
          <w:rFonts w:cs="Arial"/>
        </w:rPr>
        <w:t>)</w:t>
      </w:r>
    </w:p>
    <w:p w:rsidR="00EA65E8" w:rsidRDefault="00EA65E8" w:rsidP="00EA65E8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 xml:space="preserve">Demontáž stávajících sekundárních rozvodů DN 100 v celkové délce cca </w:t>
      </w:r>
      <w:r w:rsidR="003A38E5">
        <w:rPr>
          <w:rFonts w:cs="Arial"/>
        </w:rPr>
        <w:t>40</w:t>
      </w:r>
      <w:r>
        <w:rPr>
          <w:rFonts w:cs="Arial"/>
        </w:rPr>
        <w:t xml:space="preserve"> m.</w:t>
      </w:r>
    </w:p>
    <w:p w:rsidR="00EA65E8" w:rsidRPr="00514E3C" w:rsidRDefault="00CF7379" w:rsidP="00514E3C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Stávající rozvod z</w:t>
      </w:r>
      <w:r w:rsidR="00A02A5D">
        <w:rPr>
          <w:rFonts w:cs="Arial"/>
        </w:rPr>
        <w:t>ůstane v provozu do té doby, než</w:t>
      </w:r>
      <w:r>
        <w:rPr>
          <w:rFonts w:cs="Arial"/>
        </w:rPr>
        <w:t xml:space="preserve"> bude zprovozněna horkovodní trasa. Tedy bude zajištěna dodávka tepla pro námi řešený objekt.</w:t>
      </w:r>
    </w:p>
    <w:p w:rsidR="001E1263" w:rsidRPr="002A6AEB" w:rsidRDefault="001E1263" w:rsidP="004E7093">
      <w:pPr>
        <w:ind w:firstLine="0"/>
        <w:rPr>
          <w:lang w:eastAsia="cs-CZ"/>
        </w:rPr>
      </w:pPr>
    </w:p>
    <w:p w:rsidR="00FE1AD4" w:rsidRDefault="00FE1AD4" w:rsidP="00FE1AD4">
      <w:pPr>
        <w:pStyle w:val="Nadpis1"/>
      </w:pPr>
      <w:bookmarkStart w:id="28" w:name="_Toc8032285"/>
      <w:r>
        <w:t>Potrubí, uložení, nátěry, izolace</w:t>
      </w:r>
      <w:bookmarkEnd w:id="28"/>
    </w:p>
    <w:p w:rsidR="00FE1AD4" w:rsidRDefault="00FE1AD4" w:rsidP="00FE1AD4">
      <w:pPr>
        <w:pStyle w:val="Nadpis2"/>
        <w:spacing w:before="360"/>
      </w:pPr>
      <w:bookmarkStart w:id="29" w:name="_Toc8032286"/>
      <w:r>
        <w:t>Kategorie potrubí</w:t>
      </w:r>
      <w:bookmarkEnd w:id="29"/>
    </w:p>
    <w:p w:rsidR="00FE1AD4" w:rsidRDefault="00FE1AD4" w:rsidP="00FE1AD4">
      <w:pPr>
        <w:pStyle w:val="Nadpis3"/>
      </w:pPr>
      <w:bookmarkStart w:id="30" w:name="_Toc8032287"/>
      <w:r>
        <w:t>Primární strana</w:t>
      </w:r>
      <w:bookmarkEnd w:id="30"/>
    </w:p>
    <w:p w:rsidR="00FE1AD4" w:rsidRPr="002A6D70" w:rsidRDefault="00FE1AD4" w:rsidP="00FE1AD4">
      <w:pPr>
        <w:pStyle w:val="odsazen"/>
      </w:pPr>
      <w:r w:rsidRPr="002A6D70">
        <w:t>Nejvyšší dovolená teplota</w:t>
      </w:r>
      <w:r w:rsidRPr="002A6D70">
        <w:tab/>
        <w:t>TS 1</w:t>
      </w:r>
      <w:r w:rsidR="004E7093">
        <w:t>40</w:t>
      </w:r>
    </w:p>
    <w:p w:rsidR="00FE1AD4" w:rsidRPr="002A6D70" w:rsidRDefault="00FE1AD4" w:rsidP="00FE1AD4">
      <w:pPr>
        <w:pStyle w:val="odsazen"/>
      </w:pPr>
      <w:r w:rsidRPr="002A6D70">
        <w:t>Nejvyšší dovolený tlak</w:t>
      </w:r>
      <w:r w:rsidRPr="002A6D70">
        <w:tab/>
        <w:t xml:space="preserve">PS </w:t>
      </w:r>
      <w:r w:rsidR="004E7093">
        <w:t>25</w:t>
      </w:r>
    </w:p>
    <w:p w:rsidR="00DC65AB" w:rsidRPr="006A51F3" w:rsidRDefault="00DC65AB" w:rsidP="00DC65AB">
      <w:r w:rsidRPr="006A51F3">
        <w:t>Potrubí do DN 40 včetně je dle EN 13480-1 zařazeno do kategorie 0. Potrubí je konstruováno podle ustanovení EN 13480 pro danou kategorii potrubí.</w:t>
      </w:r>
    </w:p>
    <w:p w:rsidR="00DC65AB" w:rsidRDefault="00DC65AB" w:rsidP="00DC65AB">
      <w:r w:rsidRPr="006A51F3">
        <w:lastRenderedPageBreak/>
        <w:t xml:space="preserve">Potrubí od DN 40 do DN 125 včetně je dle EN 13480-1 zařazeno do </w:t>
      </w:r>
      <w:r w:rsidRPr="006A51F3">
        <w:rPr>
          <w:b/>
        </w:rPr>
        <w:t xml:space="preserve">kategorie 1 </w:t>
      </w:r>
      <w:r w:rsidRPr="006A51F3">
        <w:t>(tlakové potrubí). Potrubí je konstruováno podle ustanovení EN 13480 pro danou kategorii potrubí.</w:t>
      </w:r>
    </w:p>
    <w:p w:rsidR="00DC65AB" w:rsidRDefault="00DC65AB" w:rsidP="00FE1AD4">
      <w:pPr>
        <w:rPr>
          <w:lang w:eastAsia="cs-CZ"/>
        </w:rPr>
      </w:pPr>
    </w:p>
    <w:p w:rsidR="00FE1AD4" w:rsidRDefault="00FE1AD4" w:rsidP="00FE1AD4">
      <w:pPr>
        <w:pStyle w:val="Nadpis3"/>
      </w:pPr>
      <w:bookmarkStart w:id="31" w:name="_Toc8032288"/>
      <w:r>
        <w:t>Sekundární strana</w:t>
      </w:r>
      <w:bookmarkEnd w:id="31"/>
    </w:p>
    <w:p w:rsidR="00FE1AD4" w:rsidRPr="004E7093" w:rsidRDefault="00FE1AD4" w:rsidP="00FE1AD4">
      <w:pPr>
        <w:pStyle w:val="odsazen"/>
      </w:pPr>
      <w:r w:rsidRPr="00ED5A88">
        <w:t>Nejvyšší dovolená teplota</w:t>
      </w:r>
      <w:r w:rsidRPr="00ED5A88">
        <w:tab/>
        <w:t xml:space="preserve">TS </w:t>
      </w:r>
      <w:r w:rsidR="00ED5A88">
        <w:t>8</w:t>
      </w:r>
      <w:r w:rsidR="004E7093" w:rsidRPr="00ED5A88">
        <w:t>0</w:t>
      </w:r>
    </w:p>
    <w:p w:rsidR="00FE1AD4" w:rsidRPr="002A6D70" w:rsidRDefault="00FE1AD4" w:rsidP="00FE1AD4">
      <w:pPr>
        <w:pStyle w:val="odsazen"/>
      </w:pPr>
      <w:r w:rsidRPr="002A6D70">
        <w:t>Nejvyšší dovolený tlak</w:t>
      </w:r>
      <w:r w:rsidRPr="002A6D70">
        <w:tab/>
        <w:t>PS 6</w:t>
      </w:r>
    </w:p>
    <w:p w:rsidR="00535733" w:rsidRDefault="00DC65AB" w:rsidP="00ED5A88">
      <w:r w:rsidRPr="002A6D70">
        <w:t>Potrubí na sekundární straně je konstruováno dle ČSN 06 0310. Norma EN 13480 se na toto potrubí nevztahuje.</w:t>
      </w:r>
    </w:p>
    <w:p w:rsidR="00ED5A88" w:rsidRDefault="00ED5A88" w:rsidP="00ED5A88"/>
    <w:p w:rsidR="00147950" w:rsidRDefault="00147950" w:rsidP="00147950">
      <w:pPr>
        <w:pStyle w:val="Nadpis2"/>
        <w:spacing w:before="360"/>
      </w:pPr>
      <w:bookmarkStart w:id="32" w:name="_Toc8032289"/>
      <w:r>
        <w:t>Komponenty potrubí</w:t>
      </w:r>
      <w:bookmarkEnd w:id="32"/>
    </w:p>
    <w:p w:rsidR="00147950" w:rsidRDefault="00147950" w:rsidP="00147950">
      <w:pPr>
        <w:pStyle w:val="Nadpis3"/>
      </w:pPr>
      <w:bookmarkStart w:id="33" w:name="_Toc8032290"/>
      <w:r>
        <w:t>Primární strana</w:t>
      </w:r>
      <w:bookmarkEnd w:id="33"/>
    </w:p>
    <w:p w:rsidR="00DC65AB" w:rsidRDefault="00DC65AB" w:rsidP="00DC65AB">
      <w:r w:rsidRPr="006A51F3">
        <w:t xml:space="preserve">Potrubí bude konstruováno z trubek dle ČSN EN 10216-2 </w:t>
      </w:r>
      <w:proofErr w:type="spellStart"/>
      <w:proofErr w:type="gramStart"/>
      <w:r w:rsidRPr="006A51F3">
        <w:t>j.m</w:t>
      </w:r>
      <w:proofErr w:type="spellEnd"/>
      <w:r w:rsidRPr="006A51F3">
        <w:t>.</w:t>
      </w:r>
      <w:proofErr w:type="gramEnd"/>
      <w:r w:rsidRPr="006A51F3">
        <w:t xml:space="preserve"> P235GH; fitinek dle ČSN EN 10253-2; přírub dle ČSN EN 1092-1. Vše z materiálů se </w:t>
      </w:r>
      <w:r w:rsidRPr="006A51F3">
        <w:rPr>
          <w:b/>
        </w:rPr>
        <w:t>zaručenými vlastnostmi při zvýšených teplotách</w:t>
      </w:r>
      <w:r w:rsidRPr="006A51F3">
        <w:t>.</w:t>
      </w:r>
    </w:p>
    <w:p w:rsidR="006A51F3" w:rsidRPr="002A6D70" w:rsidRDefault="006A51F3" w:rsidP="006A51F3">
      <w:pPr>
        <w:rPr>
          <w:lang w:eastAsia="cs-CZ"/>
        </w:rPr>
      </w:pPr>
      <w:r w:rsidRPr="002A6D70">
        <w:rPr>
          <w:lang w:eastAsia="cs-CZ"/>
        </w:rPr>
        <w:t>Dimenze, typy a materiálové provedení jednotlivých dílů trubního systému dle výkresové části dokumentace.</w:t>
      </w:r>
    </w:p>
    <w:p w:rsidR="00DC65AB" w:rsidRDefault="00DC65AB" w:rsidP="00ED5A88">
      <w:pPr>
        <w:ind w:firstLine="0"/>
        <w:rPr>
          <w:lang w:eastAsia="cs-CZ"/>
        </w:rPr>
      </w:pPr>
    </w:p>
    <w:p w:rsidR="00147950" w:rsidRDefault="00147950" w:rsidP="00147950">
      <w:pPr>
        <w:pStyle w:val="Nadpis3"/>
      </w:pPr>
      <w:bookmarkStart w:id="34" w:name="_Toc8032291"/>
      <w:r>
        <w:t>Sekundární strana</w:t>
      </w:r>
      <w:bookmarkEnd w:id="34"/>
    </w:p>
    <w:p w:rsidR="004E7093" w:rsidRDefault="00147950" w:rsidP="00DC65AB">
      <w:pPr>
        <w:rPr>
          <w:lang w:eastAsia="cs-CZ"/>
        </w:rPr>
      </w:pPr>
      <w:r w:rsidRPr="002A6D70">
        <w:rPr>
          <w:lang w:eastAsia="cs-CZ"/>
        </w:rPr>
        <w:t>Potrubí bude konstruováno z trubek dle ČSN</w:t>
      </w:r>
      <w:r w:rsidRPr="002A6D70">
        <w:t> </w:t>
      </w:r>
      <w:r w:rsidRPr="002A6D70">
        <w:rPr>
          <w:lang w:eastAsia="cs-CZ"/>
        </w:rPr>
        <w:t>42 5710.0; fitinek dle ČSN EN 10253-1; přírub dle ČSN EN 1092-1. Vše z materiálů se zaručenými vlastnostmi při okolní teplotě.</w:t>
      </w:r>
    </w:p>
    <w:p w:rsidR="00ED5A88" w:rsidRDefault="00ED5A88" w:rsidP="00DC65AB">
      <w:pPr>
        <w:rPr>
          <w:lang w:eastAsia="cs-CZ"/>
        </w:rPr>
      </w:pPr>
    </w:p>
    <w:p w:rsidR="00147950" w:rsidRDefault="00147950" w:rsidP="00147950">
      <w:pPr>
        <w:pStyle w:val="Nadpis2"/>
        <w:spacing w:before="360"/>
      </w:pPr>
      <w:bookmarkStart w:id="35" w:name="_Toc8032292"/>
      <w:r>
        <w:t>Uložení potrubí</w:t>
      </w:r>
      <w:bookmarkEnd w:id="35"/>
    </w:p>
    <w:p w:rsidR="00147950" w:rsidRPr="00D855E2" w:rsidRDefault="00147950" w:rsidP="00147950">
      <w:r>
        <w:tab/>
      </w:r>
      <w:r w:rsidRPr="00D855E2">
        <w:t xml:space="preserve">Maximální vzdálenosti uložení </w:t>
      </w:r>
      <w:r>
        <w:t xml:space="preserve">ocelových </w:t>
      </w:r>
      <w:r w:rsidRPr="00D855E2">
        <w:t xml:space="preserve">potrubí pro jednotlivé dimenze </w:t>
      </w:r>
      <w:r>
        <w:t>budou</w:t>
      </w:r>
      <w:r w:rsidRPr="00D855E2">
        <w:t xml:space="preserve"> následující:</w:t>
      </w:r>
    </w:p>
    <w:p w:rsidR="00147950" w:rsidRDefault="00147950" w:rsidP="00147950">
      <w:pPr>
        <w:pStyle w:val="odsazen"/>
      </w:pPr>
      <w:r w:rsidRPr="00D855E2">
        <w:t>DN</w:t>
      </w:r>
      <w:r w:rsidRPr="00D855E2">
        <w:tab/>
        <w:t>max. vzdálenost uložení</w:t>
      </w:r>
    </w:p>
    <w:p w:rsidR="00147950" w:rsidRDefault="00147950" w:rsidP="00147950">
      <w:pPr>
        <w:pStyle w:val="odsazen"/>
      </w:pPr>
      <w:r>
        <w:t>15</w:t>
      </w:r>
      <w:r w:rsidRPr="00D855E2">
        <w:tab/>
      </w:r>
      <w:smartTag w:uri="urn:schemas-microsoft-com:office:smarttags" w:element="metricconverter">
        <w:smartTagPr>
          <w:attr w:name="ProductID" w:val="1,5 m"/>
        </w:smartTagPr>
        <w:r>
          <w:t>1,5</w:t>
        </w:r>
        <w:r w:rsidRPr="00D855E2">
          <w:t xml:space="preserve"> m</w:t>
        </w:r>
      </w:smartTag>
    </w:p>
    <w:p w:rsidR="00147950" w:rsidRDefault="00147950" w:rsidP="00147950">
      <w:pPr>
        <w:pStyle w:val="odsazen"/>
      </w:pPr>
      <w:r>
        <w:t>32</w:t>
      </w:r>
      <w:r>
        <w:tab/>
        <w:t>2,0 m</w:t>
      </w:r>
    </w:p>
    <w:p w:rsidR="00147950" w:rsidRPr="000273F1" w:rsidRDefault="00647C8E" w:rsidP="00147950">
      <w:pPr>
        <w:pStyle w:val="odsazen"/>
      </w:pPr>
      <w:r>
        <w:t>80</w:t>
      </w:r>
      <w:r w:rsidR="00147950" w:rsidRPr="000273F1">
        <w:tab/>
      </w:r>
      <w:r>
        <w:t>3,8</w:t>
      </w:r>
      <w:r w:rsidR="00147950" w:rsidRPr="000273F1">
        <w:t xml:space="preserve"> m</w:t>
      </w:r>
    </w:p>
    <w:p w:rsidR="00147950" w:rsidRPr="00D855E2" w:rsidRDefault="00147950" w:rsidP="00147950">
      <w:r>
        <w:t>Pokud bude</w:t>
      </w:r>
      <w:r w:rsidRPr="00D855E2">
        <w:t xml:space="preserve"> ve výkresové části způsob uložení konkretizován, platí způsob ul</w:t>
      </w:r>
      <w:r>
        <w:t>ožení ve výkresové části</w:t>
      </w:r>
      <w:r w:rsidRPr="00D855E2">
        <w:t>.</w:t>
      </w:r>
    </w:p>
    <w:p w:rsidR="00147950" w:rsidRDefault="00147950" w:rsidP="00147950">
      <w:pPr>
        <w:rPr>
          <w:lang w:eastAsia="cs-CZ"/>
        </w:rPr>
      </w:pPr>
      <w:r>
        <w:rPr>
          <w:lang w:eastAsia="cs-CZ"/>
        </w:rPr>
        <w:t>Potrubí je nutno ukládat tak, aby byla zajištěna jeho dilatace. Potrubí bude ukládáno na typizované konzole či závěsy dle montážních požadavků.</w:t>
      </w:r>
    </w:p>
    <w:p w:rsidR="00147950" w:rsidRDefault="00147950" w:rsidP="00147950">
      <w:r>
        <w:lastRenderedPageBreak/>
        <w:t>Dilatace potrubí bude řešena především tvarovým uspořádáním rozvodů (přirozenými U, L a Z-kompenzátory).</w:t>
      </w:r>
    </w:p>
    <w:p w:rsidR="00147950" w:rsidRDefault="00147950" w:rsidP="00147950">
      <w:pPr>
        <w:rPr>
          <w:lang w:eastAsia="cs-CZ"/>
        </w:rPr>
      </w:pPr>
      <w:r>
        <w:rPr>
          <w:lang w:eastAsia="cs-CZ"/>
        </w:rPr>
        <w:t>Veškeré rozvody musí být uloženy tak, aby je bylo možno spolehlivě odvzdušnit. V nejvyšších místech bude potrubí opatřenou odvzdušňovacími armaturami.</w:t>
      </w:r>
    </w:p>
    <w:p w:rsidR="00ED5A88" w:rsidRDefault="00147950" w:rsidP="00ED5A88">
      <w:pPr>
        <w:rPr>
          <w:lang w:eastAsia="cs-CZ"/>
        </w:rPr>
      </w:pPr>
      <w:r>
        <w:rPr>
          <w:lang w:eastAsia="cs-CZ"/>
        </w:rPr>
        <w:t>Odvodnění potrubí bude zajištěno vypouštěním v nejnižších místech rozvodu.</w:t>
      </w:r>
    </w:p>
    <w:p w:rsidR="00647C8E" w:rsidRDefault="00647C8E" w:rsidP="006E33BD">
      <w:pPr>
        <w:ind w:firstLine="0"/>
        <w:rPr>
          <w:lang w:eastAsia="cs-CZ"/>
        </w:rPr>
      </w:pPr>
    </w:p>
    <w:p w:rsidR="00147950" w:rsidRDefault="00147950" w:rsidP="00147950">
      <w:pPr>
        <w:pStyle w:val="Nadpis2"/>
        <w:spacing w:before="360"/>
      </w:pPr>
      <w:bookmarkStart w:id="36" w:name="_Toc8032293"/>
      <w:r>
        <w:t>Metody svařování</w:t>
      </w:r>
      <w:bookmarkEnd w:id="36"/>
    </w:p>
    <w:p w:rsidR="00DC65AB" w:rsidRDefault="00147950" w:rsidP="003E46C8">
      <w:pPr>
        <w:pStyle w:val="Nadpis3"/>
      </w:pPr>
      <w:bookmarkStart w:id="37" w:name="_Toc8032294"/>
      <w:r>
        <w:t>Primární strana</w:t>
      </w:r>
      <w:bookmarkEnd w:id="37"/>
    </w:p>
    <w:p w:rsidR="00DC65AB" w:rsidRPr="006A51F3" w:rsidRDefault="00DC65AB" w:rsidP="00DC65AB">
      <w:r w:rsidRPr="006A51F3">
        <w:t>Pro kořen a první výplňovou vrstvu sváru nebo celý svár je přípustné použít metodu:</w:t>
      </w:r>
    </w:p>
    <w:p w:rsidR="00DC65AB" w:rsidRPr="006A51F3" w:rsidRDefault="00DC65AB" w:rsidP="00DC65AB">
      <w:pPr>
        <w:pStyle w:val="Odstavecseseznamem"/>
        <w:numPr>
          <w:ilvl w:val="0"/>
          <w:numId w:val="19"/>
        </w:numPr>
        <w:spacing w:before="0" w:after="200"/>
        <w:rPr>
          <w:lang w:eastAsia="cs-CZ"/>
        </w:rPr>
      </w:pPr>
      <w:r w:rsidRPr="006A51F3">
        <w:rPr>
          <w:lang w:eastAsia="cs-CZ"/>
        </w:rPr>
        <w:t>141 (obloukové svařování wolframovou elektrodou v inertním plynu – TIG/WIG)</w:t>
      </w:r>
    </w:p>
    <w:p w:rsidR="00DC65AB" w:rsidRPr="006A51F3" w:rsidRDefault="00DC65AB" w:rsidP="00DC65AB">
      <w:pPr>
        <w:pStyle w:val="Odstavecseseznamem"/>
        <w:numPr>
          <w:ilvl w:val="0"/>
          <w:numId w:val="19"/>
        </w:numPr>
        <w:spacing w:before="0" w:after="200"/>
        <w:rPr>
          <w:lang w:eastAsia="cs-CZ"/>
        </w:rPr>
      </w:pPr>
      <w:r w:rsidRPr="006A51F3">
        <w:rPr>
          <w:lang w:eastAsia="cs-CZ"/>
        </w:rPr>
        <w:t>131 (obloukové svařování tavící se elektrodou v inertním plynu  - MIG)</w:t>
      </w:r>
    </w:p>
    <w:p w:rsidR="00DC65AB" w:rsidRPr="006A51F3" w:rsidRDefault="00DC65AB" w:rsidP="00DC65AB">
      <w:pPr>
        <w:pStyle w:val="Odstavecseseznamem"/>
        <w:numPr>
          <w:ilvl w:val="0"/>
          <w:numId w:val="19"/>
        </w:numPr>
        <w:spacing w:before="0" w:after="200"/>
        <w:rPr>
          <w:lang w:eastAsia="cs-CZ"/>
        </w:rPr>
      </w:pPr>
      <w:r w:rsidRPr="006A51F3">
        <w:rPr>
          <w:lang w:eastAsia="cs-CZ"/>
        </w:rPr>
        <w:t>135 (obloukové svařování tavící se elektrodou v aktivním plynu – MAG)</w:t>
      </w:r>
    </w:p>
    <w:p w:rsidR="00DC65AB" w:rsidRPr="006A51F3" w:rsidRDefault="00DC65AB" w:rsidP="00DC65AB">
      <w:r w:rsidRPr="006A51F3">
        <w:t>Pro výplň a převýšení sváru je přípustné použít metodu:</w:t>
      </w:r>
    </w:p>
    <w:p w:rsidR="00DC65AB" w:rsidRPr="006A51F3" w:rsidRDefault="00DC65AB" w:rsidP="00DC65AB">
      <w:pPr>
        <w:pStyle w:val="Odstavecseseznamem"/>
        <w:numPr>
          <w:ilvl w:val="0"/>
          <w:numId w:val="20"/>
        </w:numPr>
        <w:spacing w:before="0" w:after="200"/>
        <w:rPr>
          <w:lang w:eastAsia="cs-CZ"/>
        </w:rPr>
      </w:pPr>
      <w:r w:rsidRPr="006A51F3">
        <w:rPr>
          <w:lang w:eastAsia="cs-CZ"/>
        </w:rPr>
        <w:t>111 (ruční obloukové svařování obalovanou elektrodou)</w:t>
      </w:r>
    </w:p>
    <w:p w:rsidR="005056BB" w:rsidRPr="00DC65AB" w:rsidRDefault="005056BB" w:rsidP="000D78AD">
      <w:pPr>
        <w:spacing w:before="0" w:after="200" w:line="276" w:lineRule="auto"/>
        <w:ind w:firstLine="0"/>
        <w:rPr>
          <w:highlight w:val="red"/>
          <w:lang w:eastAsia="cs-CZ"/>
        </w:rPr>
      </w:pPr>
    </w:p>
    <w:p w:rsidR="00147950" w:rsidRDefault="00147950" w:rsidP="00147950">
      <w:pPr>
        <w:pStyle w:val="Nadpis3"/>
      </w:pPr>
      <w:bookmarkStart w:id="38" w:name="_Toc8032295"/>
      <w:r>
        <w:t>Sekundární strana</w:t>
      </w:r>
      <w:bookmarkEnd w:id="38"/>
    </w:p>
    <w:p w:rsidR="00F76AA8" w:rsidRPr="00DC65AB" w:rsidRDefault="00F76AA8" w:rsidP="00A05C3C">
      <w:pPr>
        <w:pStyle w:val="Odstavecseseznamem"/>
        <w:numPr>
          <w:ilvl w:val="0"/>
          <w:numId w:val="7"/>
        </w:numPr>
        <w:spacing w:before="0" w:after="200" w:line="276" w:lineRule="auto"/>
        <w:rPr>
          <w:lang w:eastAsia="cs-CZ"/>
        </w:rPr>
      </w:pPr>
      <w:r w:rsidRPr="00DC65AB">
        <w:rPr>
          <w:lang w:eastAsia="cs-CZ"/>
        </w:rPr>
        <w:t>311 (</w:t>
      </w:r>
      <w:proofErr w:type="spellStart"/>
      <w:r w:rsidRPr="00DC65AB">
        <w:rPr>
          <w:lang w:eastAsia="cs-CZ"/>
        </w:rPr>
        <w:t>kyslíko</w:t>
      </w:r>
      <w:proofErr w:type="spellEnd"/>
      <w:r w:rsidRPr="00DC65AB">
        <w:rPr>
          <w:lang w:eastAsia="cs-CZ"/>
        </w:rPr>
        <w:t>-acetylenové svařování) do PN 6 a DN 65</w:t>
      </w:r>
    </w:p>
    <w:p w:rsidR="00F76AA8" w:rsidRDefault="00F76AA8" w:rsidP="00A05C3C">
      <w:pPr>
        <w:pStyle w:val="Odstavecseseznamem"/>
        <w:numPr>
          <w:ilvl w:val="0"/>
          <w:numId w:val="7"/>
        </w:numPr>
        <w:spacing w:before="0" w:after="200" w:line="276" w:lineRule="auto"/>
        <w:rPr>
          <w:lang w:eastAsia="cs-CZ"/>
        </w:rPr>
      </w:pPr>
      <w:r w:rsidRPr="00DC65AB">
        <w:rPr>
          <w:lang w:eastAsia="cs-CZ"/>
        </w:rPr>
        <w:t>Potrubí DN 80 a větší 111 (ruční obloukové svařování obalovanou elektrodou)</w:t>
      </w:r>
    </w:p>
    <w:p w:rsidR="00ED5A88" w:rsidRPr="00DC65AB" w:rsidRDefault="00ED5A88" w:rsidP="00ED5A88">
      <w:pPr>
        <w:pStyle w:val="Odstavecseseznamem"/>
        <w:spacing w:before="0" w:after="200" w:line="276" w:lineRule="auto"/>
        <w:ind w:left="1060" w:firstLine="0"/>
        <w:rPr>
          <w:lang w:eastAsia="cs-CZ"/>
        </w:rPr>
      </w:pPr>
    </w:p>
    <w:p w:rsidR="00F76AA8" w:rsidRDefault="00F76AA8" w:rsidP="00F76AA8">
      <w:pPr>
        <w:pStyle w:val="Nadpis2"/>
        <w:spacing w:before="360"/>
      </w:pPr>
      <w:bookmarkStart w:id="39" w:name="_Toc8032296"/>
      <w:r>
        <w:t>Kontrola svarů</w:t>
      </w:r>
      <w:bookmarkEnd w:id="39"/>
    </w:p>
    <w:p w:rsidR="00F76AA8" w:rsidRDefault="00F76AA8" w:rsidP="00F76AA8">
      <w:pPr>
        <w:pStyle w:val="Nadpis3"/>
      </w:pPr>
      <w:bookmarkStart w:id="40" w:name="_Toc8032297"/>
      <w:r>
        <w:t>Primární strana</w:t>
      </w:r>
      <w:bookmarkEnd w:id="40"/>
    </w:p>
    <w:p w:rsidR="00F76AA8" w:rsidRPr="009018B3" w:rsidRDefault="00F76AA8" w:rsidP="00F76AA8">
      <w:pPr>
        <w:rPr>
          <w:lang w:eastAsia="cs-CZ"/>
        </w:rPr>
      </w:pPr>
      <w:r w:rsidRPr="009018B3">
        <w:rPr>
          <w:lang w:eastAsia="cs-CZ"/>
        </w:rPr>
        <w:t>Provedené svarové spoje musí být podrobeny 100% vizuální kontrole dle EN 970.</w:t>
      </w:r>
    </w:p>
    <w:p w:rsidR="00F76AA8" w:rsidRDefault="00F76AA8" w:rsidP="00F76AA8">
      <w:pPr>
        <w:pStyle w:val="Nadpis3"/>
      </w:pPr>
      <w:bookmarkStart w:id="41" w:name="_Toc8032298"/>
      <w:r>
        <w:t>Sekundární strana</w:t>
      </w:r>
      <w:bookmarkEnd w:id="41"/>
    </w:p>
    <w:p w:rsidR="00F76AA8" w:rsidRDefault="00F76AA8" w:rsidP="00F76AA8">
      <w:pPr>
        <w:rPr>
          <w:lang w:eastAsia="cs-CZ"/>
        </w:rPr>
      </w:pPr>
      <w:r w:rsidRPr="009018B3">
        <w:rPr>
          <w:lang w:eastAsia="cs-CZ"/>
        </w:rPr>
        <w:t>Provedené svarové spoje musí být podrobeny 100% vizuální kontrole dle EN 970.</w:t>
      </w:r>
    </w:p>
    <w:p w:rsidR="00ED5A88" w:rsidRPr="009018B3" w:rsidRDefault="00ED5A88" w:rsidP="00F76AA8">
      <w:pPr>
        <w:rPr>
          <w:lang w:eastAsia="cs-CZ"/>
        </w:rPr>
      </w:pPr>
    </w:p>
    <w:p w:rsidR="00F76AA8" w:rsidRDefault="00F76AA8" w:rsidP="00F76AA8">
      <w:pPr>
        <w:pStyle w:val="Nadpis2"/>
        <w:spacing w:before="360"/>
      </w:pPr>
      <w:bookmarkStart w:id="42" w:name="_Toc8032299"/>
      <w:r>
        <w:t>Nátěry</w:t>
      </w:r>
      <w:bookmarkEnd w:id="42"/>
    </w:p>
    <w:p w:rsidR="008300FC" w:rsidRDefault="008300FC" w:rsidP="008300FC">
      <w:r>
        <w:t>Příprava povrchu:</w:t>
      </w:r>
    </w:p>
    <w:p w:rsidR="008300FC" w:rsidRDefault="008300FC" w:rsidP="008300FC">
      <w:r>
        <w:t>Povrch potrubí a ocelových konstrukcí bude před nanášením nátěrových hmot mechanicky čištěn. Budou odstraněny nepřilnavé okuje, rez, případné zbytky nátěrů a cizí látky.</w:t>
      </w:r>
    </w:p>
    <w:p w:rsidR="006E7AD4" w:rsidRPr="006E7AD4" w:rsidRDefault="006E7AD4" w:rsidP="006E7AD4">
      <w:pPr>
        <w:rPr>
          <w:snapToGrid w:val="0"/>
        </w:rPr>
      </w:pPr>
      <w:r w:rsidRPr="002F34FA">
        <w:rPr>
          <w:snapToGrid w:val="0"/>
        </w:rPr>
        <w:t>Veškerá potrubí a kovové doplňkové konstrukce budou opatřeny syntetickými nátěry</w:t>
      </w:r>
      <w:r>
        <w:rPr>
          <w:snapToGrid w:val="0"/>
        </w:rPr>
        <w:t>.</w:t>
      </w:r>
    </w:p>
    <w:p w:rsidR="006E7AD4" w:rsidRPr="006A51F3" w:rsidRDefault="006E7AD4" w:rsidP="006A51F3">
      <w:pPr>
        <w:rPr>
          <w:snapToGrid w:val="0"/>
        </w:rPr>
      </w:pPr>
      <w:r>
        <w:rPr>
          <w:snapToGrid w:val="0"/>
        </w:rPr>
        <w:lastRenderedPageBreak/>
        <w:t>Zařízení s tepelnou izolací budou opatřena nátěry základními antikorozními, zařízení bez tepelné izolace (potrubí a ocelové konstrukce) budou opatřena nátěry dvojnásobnými s emailováním.</w:t>
      </w:r>
    </w:p>
    <w:p w:rsidR="008300FC" w:rsidRPr="006A51F3" w:rsidRDefault="008300FC" w:rsidP="008300FC">
      <w:pPr>
        <w:pStyle w:val="Odstavecseseznamem"/>
      </w:pPr>
      <w:r w:rsidRPr="006A51F3">
        <w:t>Ocelové konstrukce uvnitř budovy do teploty povrchu 1</w:t>
      </w:r>
      <w:r w:rsidR="006E7AD4" w:rsidRPr="006A51F3">
        <w:t>40</w:t>
      </w:r>
      <w:r w:rsidRPr="006A51F3">
        <w:t>°C:</w:t>
      </w:r>
    </w:p>
    <w:p w:rsidR="008300FC" w:rsidRPr="000C043E" w:rsidRDefault="008300FC" w:rsidP="008300FC">
      <w:r w:rsidRPr="006A51F3">
        <w:t xml:space="preserve">ISO 12944-5/A2.02 (dvojnásobný základní nátěr s alkydovým pojivem o celkové tloušťce 80 </w:t>
      </w:r>
      <w:r w:rsidRPr="006A51F3">
        <w:rPr>
          <w:rFonts w:cstheme="minorHAnsi"/>
        </w:rPr>
        <w:t>µ</w:t>
      </w:r>
      <w:r w:rsidRPr="006A51F3">
        <w:t xml:space="preserve">m, vrchní nátěr s alkydovým pojivem, celková tloušťka nátěrového systému 120 </w:t>
      </w:r>
      <w:r w:rsidRPr="006A51F3">
        <w:rPr>
          <w:rFonts w:cstheme="minorHAnsi"/>
        </w:rPr>
        <w:t>µ</w:t>
      </w:r>
      <w:r w:rsidRPr="006A51F3">
        <w:t>m) Požadovaná odolnost vybrané nátěrové hmoty pro povrchy potrubí do 110°C.</w:t>
      </w:r>
    </w:p>
    <w:p w:rsidR="00F76AA8" w:rsidRDefault="00F76AA8" w:rsidP="00F76AA8">
      <w:pPr>
        <w:pStyle w:val="Nadpis3"/>
      </w:pPr>
      <w:bookmarkStart w:id="43" w:name="_Toc8032300"/>
      <w:r>
        <w:t>Primární strana</w:t>
      </w:r>
      <w:bookmarkEnd w:id="43"/>
    </w:p>
    <w:p w:rsidR="006A51F3" w:rsidRPr="000C043E" w:rsidRDefault="006A51F3" w:rsidP="006A51F3">
      <w:pPr>
        <w:pStyle w:val="Odstavecseseznamem"/>
      </w:pPr>
      <w:r w:rsidRPr="000C043E">
        <w:t xml:space="preserve">Ocelové potrubí </w:t>
      </w:r>
      <w:r>
        <w:t xml:space="preserve">uvnitř budovy chráněné tepelnou izolací </w:t>
      </w:r>
      <w:r w:rsidRPr="000C043E">
        <w:t>do teploty povrchu 1</w:t>
      </w:r>
      <w:r>
        <w:t>40</w:t>
      </w:r>
      <w:r w:rsidRPr="000C043E">
        <w:t>°C:</w:t>
      </w:r>
    </w:p>
    <w:p w:rsidR="006A51F3" w:rsidRDefault="006A51F3" w:rsidP="006A51F3">
      <w:r>
        <w:t>ISO 12944-5/A1.01</w:t>
      </w:r>
      <w:r w:rsidRPr="000C043E">
        <w:t xml:space="preserve"> (dvojnásobný základní nátěr s akrylátovým pojivem o celkové tloušťce </w:t>
      </w:r>
      <w:r>
        <w:t>100</w:t>
      </w:r>
      <w:r w:rsidRPr="000C043E">
        <w:t xml:space="preserve"> </w:t>
      </w:r>
      <w:r w:rsidRPr="000C043E">
        <w:rPr>
          <w:rFonts w:cstheme="minorHAnsi"/>
        </w:rPr>
        <w:t>µ</w:t>
      </w:r>
      <w:r>
        <w:t>m</w:t>
      </w:r>
      <w:r w:rsidRPr="000C043E">
        <w:t>) Požadovaná odolnost vybrané nátěrové hmoty pro povrchy potrubí do 1</w:t>
      </w:r>
      <w:r>
        <w:t>40</w:t>
      </w:r>
      <w:r w:rsidRPr="000C043E">
        <w:t>°C.</w:t>
      </w:r>
    </w:p>
    <w:p w:rsidR="006A51F3" w:rsidRPr="002A6D70" w:rsidRDefault="006A51F3" w:rsidP="006A51F3">
      <w:pPr>
        <w:pStyle w:val="Odstavecseseznamem"/>
      </w:pPr>
      <w:r w:rsidRPr="002A6D70">
        <w:t>Ocelové potrubí a konstrukce uvnitř budovy do teploty povrchu 1</w:t>
      </w:r>
      <w:r>
        <w:t>20</w:t>
      </w:r>
      <w:r w:rsidRPr="002A6D70">
        <w:t>°C:</w:t>
      </w:r>
    </w:p>
    <w:p w:rsidR="006A51F3" w:rsidRDefault="006A51F3" w:rsidP="00ED5A88">
      <w:r w:rsidRPr="002A6D70">
        <w:t xml:space="preserve">ISO 12944-5/A2.02 (dvojnásobný základní nátěr s alkydovým pojivem o celkové tloušťce 80 </w:t>
      </w:r>
      <w:r w:rsidRPr="002A6D70">
        <w:rPr>
          <w:rFonts w:cstheme="minorHAnsi"/>
        </w:rPr>
        <w:t>µ</w:t>
      </w:r>
      <w:r w:rsidRPr="002A6D70">
        <w:t xml:space="preserve">m, vrchní nátěr s alkydovým pojivem, celková tloušťka nátěrového systému 120 </w:t>
      </w:r>
      <w:r w:rsidRPr="002A6D70">
        <w:rPr>
          <w:rFonts w:cstheme="minorHAnsi"/>
        </w:rPr>
        <w:t>µ</w:t>
      </w:r>
      <w:r w:rsidRPr="002A6D70">
        <w:t>m) Požadovaná odolnost vybrané nátěrové hmoty pro povrchy potrubí do 1</w:t>
      </w:r>
      <w:r>
        <w:t>2</w:t>
      </w:r>
      <w:r w:rsidRPr="002A6D70">
        <w:t>0°C.</w:t>
      </w:r>
    </w:p>
    <w:p w:rsidR="006A51F3" w:rsidRPr="002A6D70" w:rsidRDefault="006A51F3" w:rsidP="006A51F3">
      <w:pPr>
        <w:pStyle w:val="Odstavecseseznamem"/>
      </w:pPr>
      <w:r w:rsidRPr="002A6D70">
        <w:t>Ocelové potrubí uvnitř budovy chráněné tepelnou izolací do teploty povrchu 1</w:t>
      </w:r>
      <w:r>
        <w:t>20</w:t>
      </w:r>
      <w:r w:rsidRPr="002A6D70">
        <w:t>°C:</w:t>
      </w:r>
    </w:p>
    <w:p w:rsidR="006A51F3" w:rsidRPr="006A51F3" w:rsidRDefault="006A51F3" w:rsidP="006A51F3">
      <w:r w:rsidRPr="002A6D70">
        <w:t xml:space="preserve">ISO 12944-5/A2.01 (základní nátěr s alkydovým pojivem o celkové tloušťce 40 </w:t>
      </w:r>
      <w:r w:rsidRPr="002A6D70">
        <w:rPr>
          <w:rFonts w:cstheme="minorBidi"/>
        </w:rPr>
        <w:t>µ</w:t>
      </w:r>
      <w:r w:rsidRPr="002A6D70">
        <w:t xml:space="preserve">m, vrchní nátěr s alkydovým pojivem, celková tloušťka nátěrového systému 80 </w:t>
      </w:r>
      <w:r w:rsidRPr="002A6D70">
        <w:rPr>
          <w:rFonts w:cstheme="minorBidi"/>
        </w:rPr>
        <w:t>µ</w:t>
      </w:r>
      <w:r w:rsidRPr="002A6D70">
        <w:t>m) Požadovaná odolnost vybrané nátěrové hmoty pro povrchy potrubí do 1</w:t>
      </w:r>
      <w:r>
        <w:t>20</w:t>
      </w:r>
      <w:r w:rsidRPr="002A6D70">
        <w:t>°C.</w:t>
      </w:r>
    </w:p>
    <w:p w:rsidR="00F76AA8" w:rsidRDefault="00F76AA8" w:rsidP="00F76AA8">
      <w:pPr>
        <w:pStyle w:val="Nadpis3"/>
      </w:pPr>
      <w:bookmarkStart w:id="44" w:name="_Toc8032301"/>
      <w:r>
        <w:t>Sekundární strana</w:t>
      </w:r>
      <w:bookmarkEnd w:id="44"/>
    </w:p>
    <w:p w:rsidR="006A51F3" w:rsidRPr="002A6D70" w:rsidRDefault="006A51F3" w:rsidP="006A51F3">
      <w:pPr>
        <w:pStyle w:val="Odstavecseseznamem"/>
      </w:pPr>
      <w:r w:rsidRPr="002A6D70">
        <w:t>Ocelové potrubí a konstrukce uvnitř budovy do teploty povrchu 110°C:</w:t>
      </w:r>
    </w:p>
    <w:p w:rsidR="006A51F3" w:rsidRPr="002A6D70" w:rsidRDefault="006A51F3" w:rsidP="006A51F3">
      <w:r w:rsidRPr="002A6D70">
        <w:t xml:space="preserve">ISO 12944-5/A2.02 (dvojnásobný základní nátěr s alkydovým pojivem o celkové tloušťce 80 </w:t>
      </w:r>
      <w:r w:rsidRPr="002A6D70">
        <w:rPr>
          <w:rFonts w:cstheme="minorHAnsi"/>
        </w:rPr>
        <w:t>µ</w:t>
      </w:r>
      <w:r w:rsidRPr="002A6D70">
        <w:t xml:space="preserve">m, vrchní nátěr s alkydovým pojivem, celková tloušťka nátěrového systému 120 </w:t>
      </w:r>
      <w:r w:rsidRPr="002A6D70">
        <w:rPr>
          <w:rFonts w:cstheme="minorHAnsi"/>
        </w:rPr>
        <w:t>µ</w:t>
      </w:r>
      <w:r w:rsidRPr="002A6D70">
        <w:t>m) Požadovaná odolnost vybrané nátěrové hmoty pro povrchy potrubí do 110°C.</w:t>
      </w:r>
    </w:p>
    <w:p w:rsidR="006A51F3" w:rsidRPr="002A6D70" w:rsidRDefault="006A51F3" w:rsidP="006A51F3">
      <w:pPr>
        <w:pStyle w:val="Odstavecseseznamem"/>
      </w:pPr>
      <w:r w:rsidRPr="002A6D70">
        <w:t>Ocelové potrubí uvnitř budovy chráněné tepelnou izolací do teploty povrchu 110°C:</w:t>
      </w:r>
    </w:p>
    <w:p w:rsidR="006A51F3" w:rsidRDefault="006A51F3" w:rsidP="006A51F3">
      <w:r w:rsidRPr="002A6D70">
        <w:t xml:space="preserve">ISO 12944-5/A2.01 (základní nátěr s alkydovým pojivem o celkové tloušťce 40 </w:t>
      </w:r>
      <w:r w:rsidRPr="002A6D70">
        <w:rPr>
          <w:rFonts w:cstheme="minorBidi"/>
        </w:rPr>
        <w:t>µ</w:t>
      </w:r>
      <w:r w:rsidRPr="002A6D70">
        <w:t xml:space="preserve">m, vrchní nátěr s alkydovým pojivem, celková tloušťka nátěrového systému 80 </w:t>
      </w:r>
      <w:r w:rsidRPr="002A6D70">
        <w:rPr>
          <w:rFonts w:cstheme="minorBidi"/>
        </w:rPr>
        <w:t>µ</w:t>
      </w:r>
      <w:r w:rsidRPr="002A6D70">
        <w:t>m) Požadovaná odolnost vybrané nátěrové hmoty pro povrchy potrubí do 110°C.</w:t>
      </w:r>
    </w:p>
    <w:p w:rsidR="00ED5A88" w:rsidRDefault="00ED5A88" w:rsidP="006A51F3"/>
    <w:p w:rsidR="008300FC" w:rsidRDefault="008300FC" w:rsidP="008300FC">
      <w:pPr>
        <w:pStyle w:val="Nadpis2"/>
        <w:spacing w:before="360"/>
      </w:pPr>
      <w:bookmarkStart w:id="45" w:name="_Toc8032302"/>
      <w:r>
        <w:t>Izolace</w:t>
      </w:r>
      <w:bookmarkEnd w:id="45"/>
    </w:p>
    <w:p w:rsidR="00781686" w:rsidRDefault="00781686" w:rsidP="00781686">
      <w:pPr>
        <w:rPr>
          <w:lang w:eastAsia="cs-CZ"/>
        </w:rPr>
      </w:pPr>
      <w:r>
        <w:rPr>
          <w:lang w:eastAsia="cs-CZ"/>
        </w:rPr>
        <w:t>Veškeré tloušťky izolace budou odpovídat vyhlášce 193/2007 Sb.</w:t>
      </w:r>
    </w:p>
    <w:p w:rsidR="00D845FF" w:rsidRPr="00781686" w:rsidRDefault="00D845FF" w:rsidP="00781686">
      <w:pPr>
        <w:rPr>
          <w:lang w:eastAsia="cs-CZ"/>
        </w:rPr>
      </w:pPr>
      <w:r>
        <w:rPr>
          <w:lang w:eastAsia="cs-CZ"/>
        </w:rPr>
        <w:t>Izolace armatur DN50 a větší budou opatřeny vrstvenou snímatelnou tepelnou izolací.</w:t>
      </w:r>
    </w:p>
    <w:p w:rsidR="00781686" w:rsidRDefault="00781686" w:rsidP="00781686">
      <w:pPr>
        <w:pStyle w:val="Nadpis3"/>
      </w:pPr>
      <w:bookmarkStart w:id="46" w:name="_Toc8032303"/>
      <w:r>
        <w:lastRenderedPageBreak/>
        <w:t>Primární strana a sekundární strana</w:t>
      </w:r>
      <w:bookmarkEnd w:id="46"/>
    </w:p>
    <w:p w:rsidR="008300FC" w:rsidRDefault="008300FC" w:rsidP="008300FC">
      <w:r>
        <w:rPr>
          <w:lang w:eastAsia="cs-CZ"/>
        </w:rPr>
        <w:t xml:space="preserve">Potrubní rozvody </w:t>
      </w:r>
      <w:r w:rsidR="00781686">
        <w:rPr>
          <w:lang w:eastAsia="cs-CZ"/>
        </w:rPr>
        <w:t xml:space="preserve">primární </w:t>
      </w:r>
      <w:r>
        <w:rPr>
          <w:lang w:eastAsia="cs-CZ"/>
        </w:rPr>
        <w:t xml:space="preserve">sekundární části budou opatřeny jednovrstvou minerální tepelnou izolací </w:t>
      </w:r>
      <w:r>
        <w:t xml:space="preserve">s hliníkovou fólií; potrubí odvzdušnění bude bez tepelné izolace. Tepelná izolace bude opatřena </w:t>
      </w:r>
      <w:r w:rsidR="006E7AD4">
        <w:t>pozinkovaným osmihranným pletivem.</w:t>
      </w:r>
    </w:p>
    <w:p w:rsidR="008300FC" w:rsidRDefault="008300FC" w:rsidP="008300FC">
      <w:pPr>
        <w:pStyle w:val="odsazen"/>
      </w:pPr>
      <w:r>
        <w:t xml:space="preserve">DN </w:t>
      </w:r>
      <w:r w:rsidR="00725FD5">
        <w:t>80</w:t>
      </w:r>
      <w:r>
        <w:tab/>
      </w:r>
      <w:r w:rsidR="001E56A9">
        <w:t>5</w:t>
      </w:r>
      <w:r>
        <w:t xml:space="preserve">0 mm </w:t>
      </w:r>
    </w:p>
    <w:p w:rsidR="00725FD5" w:rsidRPr="00B73785" w:rsidRDefault="00725FD5" w:rsidP="00725FD5">
      <w:pPr>
        <w:pStyle w:val="odsazen"/>
      </w:pPr>
      <w:r>
        <w:t>DN 65</w:t>
      </w:r>
      <w:r>
        <w:tab/>
        <w:t xml:space="preserve">50 mm </w:t>
      </w:r>
    </w:p>
    <w:p w:rsidR="004E7093" w:rsidRPr="00B73785" w:rsidRDefault="008300FC" w:rsidP="004E7093">
      <w:pPr>
        <w:pStyle w:val="odsazen"/>
      </w:pPr>
      <w:r w:rsidRPr="00B73785">
        <w:t xml:space="preserve">DN </w:t>
      </w:r>
      <w:r w:rsidR="004E7093">
        <w:t>32</w:t>
      </w:r>
      <w:r w:rsidRPr="00B73785">
        <w:tab/>
        <w:t xml:space="preserve">40 mm </w:t>
      </w:r>
    </w:p>
    <w:p w:rsidR="004E7093" w:rsidRDefault="008300FC" w:rsidP="00DC65AB">
      <w:r>
        <w:t>Tepelná izolace bude ve spojích přelepena a fixována hliníkovou lepicí páskou s vyztužením.</w:t>
      </w:r>
    </w:p>
    <w:p w:rsidR="00F94863" w:rsidRDefault="004E7093" w:rsidP="00F94863">
      <w:pPr>
        <w:pStyle w:val="Nadpis3"/>
      </w:pPr>
      <w:bookmarkStart w:id="47" w:name="_Toc8032304"/>
      <w:r>
        <w:t xml:space="preserve">Doplňovaní </w:t>
      </w:r>
      <w:proofErr w:type="spellStart"/>
      <w:r>
        <w:t>sekundáru</w:t>
      </w:r>
      <w:bookmarkEnd w:id="47"/>
      <w:proofErr w:type="spellEnd"/>
    </w:p>
    <w:p w:rsidR="00535733" w:rsidRDefault="00F94863" w:rsidP="00ED5A88">
      <w:pPr>
        <w:rPr>
          <w:lang w:eastAsia="cs-CZ"/>
        </w:rPr>
      </w:pPr>
      <w:r>
        <w:rPr>
          <w:lang w:eastAsia="cs-CZ"/>
        </w:rPr>
        <w:t xml:space="preserve">Potrubní rozvody studené vody budou opatřeny </w:t>
      </w:r>
      <w:proofErr w:type="spellStart"/>
      <w:r>
        <w:rPr>
          <w:lang w:eastAsia="cs-CZ"/>
        </w:rPr>
        <w:t>návlekovou</w:t>
      </w:r>
      <w:proofErr w:type="spellEnd"/>
      <w:r>
        <w:rPr>
          <w:lang w:eastAsia="cs-CZ"/>
        </w:rPr>
        <w:t xml:space="preserve"> tepelnou izolací na bázi pěnového </w:t>
      </w:r>
      <w:r w:rsidR="006074E4">
        <w:rPr>
          <w:lang w:eastAsia="cs-CZ"/>
        </w:rPr>
        <w:t>polyetylenu</w:t>
      </w:r>
      <w:r>
        <w:rPr>
          <w:lang w:eastAsia="cs-CZ"/>
        </w:rPr>
        <w:t>.</w:t>
      </w:r>
    </w:p>
    <w:p w:rsidR="00ED5A88" w:rsidRDefault="00ED5A88" w:rsidP="00ED5A88">
      <w:pPr>
        <w:rPr>
          <w:lang w:eastAsia="cs-CZ"/>
        </w:rPr>
      </w:pPr>
    </w:p>
    <w:p w:rsidR="00F94863" w:rsidRDefault="00F94863" w:rsidP="00FD3737">
      <w:pPr>
        <w:pStyle w:val="Nadpis1"/>
      </w:pPr>
      <w:bookmarkStart w:id="48" w:name="_Toc8032305"/>
      <w:r>
        <w:t>Zkouš</w:t>
      </w:r>
      <w:r w:rsidR="00FD3737">
        <w:t>ky zařízení</w:t>
      </w:r>
      <w:bookmarkEnd w:id="48"/>
    </w:p>
    <w:p w:rsidR="00FD3737" w:rsidRDefault="00F94863" w:rsidP="00FD3737">
      <w:pPr>
        <w:pStyle w:val="Nadpis2"/>
      </w:pPr>
      <w:bookmarkStart w:id="49" w:name="_Toc8032306"/>
      <w:r>
        <w:t>Primární strana</w:t>
      </w:r>
      <w:bookmarkEnd w:id="49"/>
    </w:p>
    <w:p w:rsidR="00FD3737" w:rsidRDefault="00FD3737" w:rsidP="00FD3737">
      <w:pPr>
        <w:pStyle w:val="Nadpis3"/>
      </w:pPr>
      <w:bookmarkStart w:id="50" w:name="_Toc8032307"/>
      <w:r>
        <w:t>Stavební zkouška</w:t>
      </w:r>
      <w:bookmarkEnd w:id="50"/>
    </w:p>
    <w:p w:rsidR="00FD3737" w:rsidRDefault="00FD3737" w:rsidP="00FD3737">
      <w:r>
        <w:t>Po úplném dohotovení a smontování potrubí se provede jeho stavební zkouška, kterou se zjistí, zda celkové provedení a použitý materiál odpovídá požadavkům realizačního projektu a dále se kontroluje připravenost k provozu.</w:t>
      </w:r>
    </w:p>
    <w:p w:rsidR="00FD3737" w:rsidRDefault="00FD3737" w:rsidP="00FD3737"/>
    <w:p w:rsidR="00FD3737" w:rsidRDefault="00FD3737" w:rsidP="00FD3737">
      <w:r>
        <w:t>Při stavební zkoušce se zjišťuje zejména:</w:t>
      </w:r>
    </w:p>
    <w:p w:rsidR="00FD3737" w:rsidRDefault="00FD3737" w:rsidP="00FD3737">
      <w:pPr>
        <w:pStyle w:val="Odstavecseseznamem"/>
        <w:numPr>
          <w:ilvl w:val="0"/>
          <w:numId w:val="21"/>
        </w:numPr>
        <w:tabs>
          <w:tab w:val="left" w:leader="dot" w:pos="5670"/>
        </w:tabs>
        <w:spacing w:before="0" w:after="0"/>
        <w:rPr>
          <w:lang w:eastAsia="cs-CZ"/>
        </w:rPr>
      </w:pPr>
      <w:r>
        <w:rPr>
          <w:lang w:eastAsia="cs-CZ"/>
        </w:rPr>
        <w:t>funkce armatur</w:t>
      </w:r>
    </w:p>
    <w:p w:rsidR="00FD3737" w:rsidRDefault="00FD3737" w:rsidP="00FD3737">
      <w:pPr>
        <w:pStyle w:val="Odstavecseseznamem"/>
        <w:numPr>
          <w:ilvl w:val="0"/>
          <w:numId w:val="21"/>
        </w:numPr>
        <w:tabs>
          <w:tab w:val="left" w:leader="dot" w:pos="5670"/>
        </w:tabs>
        <w:spacing w:before="0" w:after="0"/>
        <w:rPr>
          <w:lang w:eastAsia="cs-CZ"/>
        </w:rPr>
      </w:pPr>
      <w:r>
        <w:rPr>
          <w:lang w:eastAsia="cs-CZ"/>
        </w:rPr>
        <w:t>dokončení všech svářečských prací</w:t>
      </w:r>
    </w:p>
    <w:p w:rsidR="00FD3737" w:rsidRDefault="00FD3737" w:rsidP="00FD3737">
      <w:pPr>
        <w:pStyle w:val="Odstavecseseznamem"/>
        <w:numPr>
          <w:ilvl w:val="0"/>
          <w:numId w:val="21"/>
        </w:numPr>
        <w:tabs>
          <w:tab w:val="left" w:leader="dot" w:pos="5670"/>
        </w:tabs>
        <w:spacing w:before="0" w:after="0"/>
        <w:rPr>
          <w:lang w:eastAsia="cs-CZ"/>
        </w:rPr>
      </w:pPr>
      <w:r>
        <w:rPr>
          <w:lang w:eastAsia="cs-CZ"/>
        </w:rPr>
        <w:t>správné umístění odvzdušnění</w:t>
      </w:r>
    </w:p>
    <w:p w:rsidR="00FD3737" w:rsidRDefault="00FD3737" w:rsidP="00FD3737">
      <w:pPr>
        <w:pStyle w:val="Odstavecseseznamem"/>
        <w:numPr>
          <w:ilvl w:val="0"/>
          <w:numId w:val="21"/>
        </w:numPr>
        <w:tabs>
          <w:tab w:val="left" w:leader="dot" w:pos="5670"/>
        </w:tabs>
        <w:spacing w:before="0" w:after="0"/>
        <w:rPr>
          <w:lang w:eastAsia="cs-CZ"/>
        </w:rPr>
      </w:pPr>
      <w:r>
        <w:rPr>
          <w:lang w:eastAsia="cs-CZ"/>
        </w:rPr>
        <w:t>spádování potrubí</w:t>
      </w:r>
    </w:p>
    <w:p w:rsidR="00FD3737" w:rsidRDefault="00FD3737" w:rsidP="00FD3737">
      <w:pPr>
        <w:pStyle w:val="Odstavecseseznamem"/>
        <w:numPr>
          <w:ilvl w:val="0"/>
          <w:numId w:val="21"/>
        </w:numPr>
        <w:tabs>
          <w:tab w:val="left" w:leader="dot" w:pos="5670"/>
        </w:tabs>
        <w:spacing w:before="0" w:after="0"/>
        <w:rPr>
          <w:lang w:eastAsia="cs-CZ"/>
        </w:rPr>
      </w:pPr>
      <w:r>
        <w:rPr>
          <w:lang w:eastAsia="cs-CZ"/>
        </w:rPr>
        <w:t>správnost uložení potrubí</w:t>
      </w:r>
    </w:p>
    <w:p w:rsidR="00FD3737" w:rsidRDefault="00FD3737" w:rsidP="00FD3737">
      <w:r>
        <w:t>O výsledku stavební zkoušky musí být vydáno potvrzení, že byly splněny všechny náležitosti.</w:t>
      </w:r>
    </w:p>
    <w:p w:rsidR="00FD3737" w:rsidRPr="00FD3737" w:rsidRDefault="00FD3737" w:rsidP="00FD3737">
      <w:pPr>
        <w:rPr>
          <w:lang w:eastAsia="cs-CZ"/>
        </w:rPr>
      </w:pPr>
    </w:p>
    <w:p w:rsidR="00FD3737" w:rsidRDefault="00FD3737" w:rsidP="00FD3737">
      <w:pPr>
        <w:pStyle w:val="Nadpis3"/>
      </w:pPr>
      <w:bookmarkStart w:id="51" w:name="_Toc8032308"/>
      <w:r>
        <w:t>Tlaková zkouška</w:t>
      </w:r>
      <w:bookmarkEnd w:id="51"/>
    </w:p>
    <w:p w:rsidR="00FD3737" w:rsidRPr="0090093C" w:rsidRDefault="00FD3737" w:rsidP="00FD3737">
      <w:r>
        <w:t>Na potrubním systému bude provedena tlaková zkouška dle EN 13480-5.</w:t>
      </w:r>
    </w:p>
    <w:p w:rsidR="00FD3737" w:rsidRPr="00BD026B" w:rsidRDefault="00FD3737" w:rsidP="00FD3737">
      <w:r w:rsidRPr="00BD026B">
        <w:t xml:space="preserve">Zkušební tlaky: </w:t>
      </w:r>
    </w:p>
    <w:p w:rsidR="00FD3737" w:rsidRPr="00BD026B" w:rsidRDefault="00FD3737" w:rsidP="00FD3737">
      <w:r w:rsidRPr="00BD026B">
        <w:t>Primární strana</w:t>
      </w:r>
      <w:r>
        <w:t>:</w:t>
      </w:r>
      <w:r w:rsidRPr="00BD026B">
        <w:t xml:space="preserve"> 2.5 </w:t>
      </w:r>
      <w:proofErr w:type="spellStart"/>
      <w:r w:rsidRPr="00BD026B">
        <w:t>MPa</w:t>
      </w:r>
      <w:proofErr w:type="spellEnd"/>
      <w:r w:rsidRPr="00BD026B">
        <w:t xml:space="preserve"> </w:t>
      </w:r>
    </w:p>
    <w:p w:rsidR="00FD3737" w:rsidRPr="0090093C" w:rsidRDefault="00FD3737" w:rsidP="00FD3737">
      <w:pPr>
        <w:rPr>
          <w:rFonts w:asciiTheme="minorHAnsi" w:hAnsiTheme="minorHAnsi"/>
        </w:rPr>
      </w:pPr>
      <w:r w:rsidRPr="00BD026B">
        <w:rPr>
          <w:rFonts w:asciiTheme="minorHAnsi" w:hAnsiTheme="minorHAnsi"/>
        </w:rPr>
        <w:t>Jako zkušební medium bude použita upravená voda. Zkušební tlak musí být v potrubním systému udržován po dobu nejméně 30 min.</w:t>
      </w:r>
      <w:r>
        <w:rPr>
          <w:rFonts w:asciiTheme="minorHAnsi" w:hAnsiTheme="minorHAnsi"/>
        </w:rPr>
        <w:t xml:space="preserve"> </w:t>
      </w:r>
      <w:r>
        <w:t>O výsledcích zkoušky bude vyhotoven protokol.</w:t>
      </w:r>
    </w:p>
    <w:p w:rsidR="00FD3737" w:rsidRPr="00FD3737" w:rsidRDefault="00FD3737" w:rsidP="00FD3737">
      <w:pPr>
        <w:rPr>
          <w:lang w:eastAsia="cs-CZ"/>
        </w:rPr>
      </w:pPr>
    </w:p>
    <w:p w:rsidR="00FD3737" w:rsidRDefault="00FD3737" w:rsidP="00FD3737">
      <w:pPr>
        <w:pStyle w:val="Nadpis2"/>
      </w:pPr>
      <w:bookmarkStart w:id="52" w:name="_Toc8032309"/>
      <w:r>
        <w:t>Sekundární strana</w:t>
      </w:r>
      <w:bookmarkEnd w:id="52"/>
    </w:p>
    <w:p w:rsidR="00FD3737" w:rsidRPr="00CA07ED" w:rsidRDefault="00FD3737" w:rsidP="00FD3737">
      <w:r w:rsidRPr="00CA07ED">
        <w:t>Veškeré potrubí je nutno před uvedením do provozu odzkoušet podle ČSN 06 0310 Tepelné soustavy v budovách projektování a montáž:</w:t>
      </w:r>
    </w:p>
    <w:p w:rsidR="00FD3737" w:rsidRPr="00CA07ED" w:rsidRDefault="00FD3737" w:rsidP="00FD3737">
      <w:pPr>
        <w:pStyle w:val="Odstavecseseznamem"/>
        <w:numPr>
          <w:ilvl w:val="0"/>
          <w:numId w:val="22"/>
        </w:numPr>
        <w:spacing w:before="0" w:after="200" w:line="276" w:lineRule="auto"/>
        <w:rPr>
          <w:lang w:eastAsia="cs-CZ"/>
        </w:rPr>
      </w:pPr>
      <w:r w:rsidRPr="00CA07ED">
        <w:rPr>
          <w:lang w:eastAsia="cs-CZ"/>
        </w:rPr>
        <w:t xml:space="preserve">Zkouška těsnosti na </w:t>
      </w:r>
      <w:r>
        <w:rPr>
          <w:lang w:eastAsia="cs-CZ"/>
        </w:rPr>
        <w:t>nejvyšší dovolený přetlak tedy 6</w:t>
      </w:r>
      <w:r w:rsidRPr="00CA07ED">
        <w:rPr>
          <w:lang w:eastAsia="cs-CZ"/>
        </w:rPr>
        <w:t xml:space="preserve">00 </w:t>
      </w:r>
      <w:proofErr w:type="spellStart"/>
      <w:r w:rsidRPr="00CA07ED">
        <w:rPr>
          <w:lang w:eastAsia="cs-CZ"/>
        </w:rPr>
        <w:t>kPa</w:t>
      </w:r>
      <w:proofErr w:type="spellEnd"/>
      <w:r>
        <w:rPr>
          <w:lang w:eastAsia="cs-CZ"/>
        </w:rPr>
        <w:t xml:space="preserve"> (zkouška těsnosti pro potrubí 900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>)</w:t>
      </w:r>
    </w:p>
    <w:p w:rsidR="00FD3737" w:rsidRPr="00CA07ED" w:rsidRDefault="00FD3737" w:rsidP="00FD3737">
      <w:pPr>
        <w:pStyle w:val="Odstavecseseznamem"/>
        <w:numPr>
          <w:ilvl w:val="0"/>
          <w:numId w:val="22"/>
        </w:numPr>
        <w:spacing w:before="0" w:after="200" w:line="276" w:lineRule="auto"/>
        <w:rPr>
          <w:lang w:eastAsia="cs-CZ"/>
        </w:rPr>
      </w:pPr>
      <w:r w:rsidRPr="00CA07ED">
        <w:rPr>
          <w:lang w:eastAsia="cs-CZ"/>
        </w:rPr>
        <w:t xml:space="preserve">Dilatační </w:t>
      </w:r>
      <w:r>
        <w:rPr>
          <w:lang w:eastAsia="cs-CZ"/>
        </w:rPr>
        <w:t>a funkční zkouška.</w:t>
      </w:r>
    </w:p>
    <w:p w:rsidR="00647C8E" w:rsidRDefault="00FD3737" w:rsidP="00F9365B">
      <w:pPr>
        <w:pStyle w:val="Odstavecseseznamem"/>
        <w:numPr>
          <w:ilvl w:val="0"/>
          <w:numId w:val="22"/>
        </w:numPr>
        <w:spacing w:before="0" w:after="200" w:line="276" w:lineRule="auto"/>
        <w:rPr>
          <w:lang w:eastAsia="cs-CZ"/>
        </w:rPr>
      </w:pPr>
      <w:r w:rsidRPr="00CA07ED">
        <w:rPr>
          <w:lang w:eastAsia="cs-CZ"/>
        </w:rPr>
        <w:t xml:space="preserve">Topná zkouška v trvání nejméně </w:t>
      </w:r>
      <w:r>
        <w:rPr>
          <w:lang w:eastAsia="cs-CZ"/>
        </w:rPr>
        <w:t>72</w:t>
      </w:r>
      <w:r w:rsidRPr="00CA07ED">
        <w:rPr>
          <w:lang w:eastAsia="cs-CZ"/>
        </w:rPr>
        <w:t xml:space="preserve"> hodin.</w:t>
      </w:r>
    </w:p>
    <w:p w:rsidR="00AE31AF" w:rsidRPr="00FD3737" w:rsidRDefault="00AE31AF" w:rsidP="00AE31AF">
      <w:pPr>
        <w:pStyle w:val="Nadpis1"/>
      </w:pPr>
      <w:bookmarkStart w:id="53" w:name="_Toc8032310"/>
      <w:r w:rsidRPr="00FD3737">
        <w:t>Požadavky na ostatní profese</w:t>
      </w:r>
      <w:bookmarkEnd w:id="53"/>
    </w:p>
    <w:p w:rsidR="00EF6A34" w:rsidRPr="00FD3737" w:rsidRDefault="00EF6A34" w:rsidP="00EF6A34">
      <w:pPr>
        <w:spacing w:before="0" w:after="0"/>
        <w:rPr>
          <w:lang w:eastAsia="cs-CZ"/>
        </w:rPr>
      </w:pPr>
      <w:r w:rsidRPr="00FD3737">
        <w:rPr>
          <w:lang w:eastAsia="cs-CZ"/>
        </w:rPr>
        <w:t>Stavba:</w:t>
      </w:r>
    </w:p>
    <w:p w:rsidR="007E401D" w:rsidRPr="00FD3737" w:rsidRDefault="007E401D" w:rsidP="007E401D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r w:rsidRPr="00FD3737">
        <w:rPr>
          <w:lang w:eastAsia="cs-CZ"/>
        </w:rPr>
        <w:t xml:space="preserve">Oprava </w:t>
      </w:r>
      <w:r w:rsidR="00FD3737" w:rsidRPr="00FD3737">
        <w:rPr>
          <w:lang w:eastAsia="cs-CZ"/>
        </w:rPr>
        <w:t>stropu</w:t>
      </w:r>
      <w:r w:rsidRPr="00FD3737">
        <w:rPr>
          <w:lang w:eastAsia="cs-CZ"/>
        </w:rPr>
        <w:t xml:space="preserve"> po </w:t>
      </w:r>
      <w:r w:rsidR="00FD3737" w:rsidRPr="00FD3737">
        <w:rPr>
          <w:lang w:eastAsia="cs-CZ"/>
        </w:rPr>
        <w:t>montáži konzol nebo závěsů</w:t>
      </w:r>
    </w:p>
    <w:p w:rsidR="00FD3737" w:rsidRPr="00FD3737" w:rsidRDefault="00FD3737" w:rsidP="00FD3737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r w:rsidRPr="00FD3737">
        <w:rPr>
          <w:lang w:eastAsia="cs-CZ"/>
        </w:rPr>
        <w:t>Zhotovení prostupů konstrukcemi</w:t>
      </w:r>
    </w:p>
    <w:p w:rsidR="00FD3737" w:rsidRPr="00FD3737" w:rsidRDefault="00FD3737" w:rsidP="00FD3737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r w:rsidRPr="00FD3737">
        <w:rPr>
          <w:lang w:eastAsia="cs-CZ"/>
        </w:rPr>
        <w:t>Stavební zapravení prostupů stavebními konstrukcemi</w:t>
      </w:r>
    </w:p>
    <w:p w:rsidR="007E401D" w:rsidRPr="00FD3737" w:rsidRDefault="007E401D" w:rsidP="007E401D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r w:rsidRPr="00FD3737">
        <w:rPr>
          <w:lang w:eastAsia="cs-CZ"/>
        </w:rPr>
        <w:t xml:space="preserve">Zazdění otvorů po demontovaném potrubí, oprava omítek a vymalování </w:t>
      </w:r>
    </w:p>
    <w:p w:rsidR="00EF6A34" w:rsidRPr="004E7093" w:rsidRDefault="00EF6A34" w:rsidP="00EF6A34">
      <w:pPr>
        <w:pStyle w:val="Odstavecseseznamem"/>
        <w:spacing w:before="0" w:after="0"/>
        <w:ind w:left="1298" w:firstLine="0"/>
        <w:rPr>
          <w:color w:val="FF0000"/>
          <w:highlight w:val="yellow"/>
          <w:lang w:eastAsia="cs-CZ"/>
        </w:rPr>
      </w:pPr>
    </w:p>
    <w:p w:rsidR="00EF6A34" w:rsidRPr="00E14FE7" w:rsidRDefault="00EF6A34" w:rsidP="00EF6A34">
      <w:pPr>
        <w:spacing w:before="0" w:after="0"/>
        <w:rPr>
          <w:lang w:eastAsia="cs-CZ"/>
        </w:rPr>
      </w:pPr>
      <w:r w:rsidRPr="00E14FE7">
        <w:rPr>
          <w:lang w:eastAsia="cs-CZ"/>
        </w:rPr>
        <w:t xml:space="preserve">Elektro a </w:t>
      </w:r>
      <w:proofErr w:type="spellStart"/>
      <w:r w:rsidRPr="00E14FE7">
        <w:rPr>
          <w:lang w:eastAsia="cs-CZ"/>
        </w:rPr>
        <w:t>MaR</w:t>
      </w:r>
      <w:proofErr w:type="spellEnd"/>
      <w:r w:rsidRPr="00E14FE7">
        <w:rPr>
          <w:lang w:eastAsia="cs-CZ"/>
        </w:rPr>
        <w:t>:</w:t>
      </w:r>
    </w:p>
    <w:p w:rsidR="007E401D" w:rsidRPr="00E14FE7" w:rsidRDefault="007E401D" w:rsidP="007E401D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r w:rsidRPr="00E14FE7">
        <w:rPr>
          <w:lang w:eastAsia="cs-CZ"/>
        </w:rPr>
        <w:t xml:space="preserve">Přivedení nového sdělovacího kabelu do prostoru OPS. </w:t>
      </w:r>
    </w:p>
    <w:p w:rsidR="007E401D" w:rsidRDefault="007E401D" w:rsidP="007E401D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proofErr w:type="spellStart"/>
      <w:r w:rsidRPr="00E14FE7">
        <w:rPr>
          <w:lang w:eastAsia="cs-CZ"/>
        </w:rPr>
        <w:t>Prokabelování</w:t>
      </w:r>
      <w:proofErr w:type="spellEnd"/>
      <w:r w:rsidRPr="00E14FE7">
        <w:rPr>
          <w:lang w:eastAsia="cs-CZ"/>
        </w:rPr>
        <w:t xml:space="preserve"> regulace OPS, napojení M-bus OPS, měřičů tepla, vodoměrů na sdělovací kabel. Měřiče tepla a vodoměry budou dodávkou </w:t>
      </w:r>
      <w:r w:rsidR="00E14FE7">
        <w:rPr>
          <w:lang w:eastAsia="cs-CZ"/>
        </w:rPr>
        <w:t>EOP</w:t>
      </w:r>
    </w:p>
    <w:p w:rsidR="00EE78F0" w:rsidRDefault="00EE78F0" w:rsidP="007E401D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proofErr w:type="spellStart"/>
      <w:r>
        <w:rPr>
          <w:lang w:eastAsia="cs-CZ"/>
        </w:rPr>
        <w:t>Prokabelování</w:t>
      </w:r>
      <w:proofErr w:type="spellEnd"/>
      <w:r w:rsidR="00F9365B">
        <w:rPr>
          <w:lang w:eastAsia="cs-CZ"/>
        </w:rPr>
        <w:t xml:space="preserve"> regulace mezi OPS a oběhovými čerpadly na rozdělovači</w:t>
      </w:r>
    </w:p>
    <w:p w:rsidR="00F9365B" w:rsidRPr="00E14FE7" w:rsidRDefault="00F9365B" w:rsidP="007E401D">
      <w:pPr>
        <w:pStyle w:val="Odstavecseseznamem"/>
        <w:numPr>
          <w:ilvl w:val="0"/>
          <w:numId w:val="8"/>
        </w:numPr>
        <w:spacing w:before="0" w:after="0"/>
        <w:rPr>
          <w:lang w:eastAsia="cs-CZ"/>
        </w:rPr>
      </w:pPr>
      <w:r>
        <w:rPr>
          <w:lang w:eastAsia="cs-CZ"/>
        </w:rPr>
        <w:t xml:space="preserve">Provedení jištění pro OPS – bude využita stávající el. pojistná skříň s novým jističem </w:t>
      </w:r>
      <w:r>
        <w:t>16A jistič – 16A/1/C.</w:t>
      </w:r>
    </w:p>
    <w:p w:rsidR="005B549B" w:rsidRDefault="005B549B" w:rsidP="005B549B">
      <w:pPr>
        <w:pStyle w:val="Odstavecseseznamem"/>
        <w:spacing w:before="0" w:after="0"/>
        <w:ind w:left="1298" w:firstLine="0"/>
        <w:rPr>
          <w:lang w:eastAsia="cs-CZ"/>
        </w:rPr>
      </w:pPr>
    </w:p>
    <w:p w:rsidR="001902D1" w:rsidRDefault="001902D1" w:rsidP="001902D1">
      <w:pPr>
        <w:pStyle w:val="Nadpis1"/>
      </w:pPr>
      <w:bookmarkStart w:id="54" w:name="_Toc8032311"/>
      <w:r>
        <w:t>Bezpečnost a ochrana zdraví při práci a ochrana životního prostředí</w:t>
      </w:r>
      <w:bookmarkEnd w:id="54"/>
    </w:p>
    <w:p w:rsidR="00460B64" w:rsidRDefault="00460B64" w:rsidP="00460B64">
      <w:pPr>
        <w:rPr>
          <w:lang w:eastAsia="cs-CZ"/>
        </w:rPr>
      </w:pPr>
      <w:r>
        <w:rPr>
          <w:lang w:eastAsia="cs-CZ"/>
        </w:rPr>
        <w:t>Zhotovitel při uspořádání staveniště dbá, aby byly dodrženy požadavky na pracoviště stanovené zvláštním právním předpisem 101/2005Sb. a aby staveniště vyhovovalo technických požadavkům na výstavbu podle zvláštního právního předpisu 268/2009 Sb.</w:t>
      </w:r>
    </w:p>
    <w:p w:rsidR="00F76AA8" w:rsidRPr="008C0DDB" w:rsidRDefault="00460B64" w:rsidP="00F9365B">
      <w:pPr>
        <w:rPr>
          <w:lang w:eastAsia="cs-CZ"/>
        </w:rPr>
      </w:pPr>
      <w:r>
        <w:rPr>
          <w:lang w:eastAsia="cs-CZ"/>
        </w:rPr>
        <w:t>Zhotovitel zajistí, aby při provozu a používání strojů a technických zařízení a dopravních prostředků na staveništi byly kromě požadavků zvláštních právních předpisů dodržovány bližší minimální požadavky na bezpečnost a ochranu zdraví dle Nařízení vlády 591/2006Sb., zákona 309/2006 a dalších obecně platných předpisů o bezpečnosti práce a protipožární ochraně.</w:t>
      </w:r>
    </w:p>
    <w:sectPr w:rsidR="00F76AA8" w:rsidRPr="008C0DDB" w:rsidSect="00CA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5D" w:rsidRDefault="00A02A5D" w:rsidP="006D4DA1">
      <w:r>
        <w:separator/>
      </w:r>
    </w:p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/>
  </w:endnote>
  <w:endnote w:type="continuationSeparator" w:id="0">
    <w:p w:rsidR="00A02A5D" w:rsidRDefault="00A02A5D" w:rsidP="006D4DA1">
      <w:r>
        <w:continuationSeparator/>
      </w:r>
    </w:p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A5D" w:rsidRDefault="00A02A5D" w:rsidP="006D4DA1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2A5D" w:rsidRDefault="00A02A5D" w:rsidP="006D4D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A5D" w:rsidRPr="00D63F17" w:rsidRDefault="00A02A5D" w:rsidP="000E154B">
    <w:pPr>
      <w:pBdr>
        <w:top w:val="single" w:sz="4" w:space="1" w:color="auto"/>
      </w:pBdr>
      <w:tabs>
        <w:tab w:val="center" w:pos="4395"/>
        <w:tab w:val="left" w:pos="8505"/>
      </w:tabs>
      <w:ind w:left="-851" w:right="-709" w:firstLine="0"/>
      <w:rPr>
        <w:sz w:val="16"/>
        <w:szCs w:val="16"/>
      </w:rPr>
    </w:pPr>
    <w:r w:rsidRPr="00D63F17">
      <w:rPr>
        <w:sz w:val="16"/>
        <w:szCs w:val="16"/>
      </w:rPr>
      <w:tab/>
    </w:r>
    <w:r w:rsidRPr="00D63F17">
      <w:rPr>
        <w:rStyle w:val="slostrnky"/>
        <w:sz w:val="16"/>
        <w:szCs w:val="16"/>
      </w:rPr>
      <w:t xml:space="preserve">- </w:t>
    </w:r>
    <w:r w:rsidRPr="00D63F17">
      <w:rPr>
        <w:rStyle w:val="slostrnky"/>
        <w:sz w:val="16"/>
        <w:szCs w:val="16"/>
      </w:rPr>
      <w:fldChar w:fldCharType="begin"/>
    </w:r>
    <w:r w:rsidRPr="00D63F17">
      <w:rPr>
        <w:rStyle w:val="slostrnky"/>
        <w:sz w:val="16"/>
        <w:szCs w:val="16"/>
      </w:rPr>
      <w:instrText xml:space="preserve">PAGE  </w:instrText>
    </w:r>
    <w:r w:rsidRPr="00D63F17">
      <w:rPr>
        <w:rStyle w:val="slostrnky"/>
        <w:sz w:val="16"/>
        <w:szCs w:val="16"/>
      </w:rPr>
      <w:fldChar w:fldCharType="separate"/>
    </w:r>
    <w:r w:rsidR="00AC2B97">
      <w:rPr>
        <w:rStyle w:val="slostrnky"/>
        <w:noProof/>
        <w:sz w:val="16"/>
        <w:szCs w:val="16"/>
      </w:rPr>
      <w:t>3</w:t>
    </w:r>
    <w:r w:rsidRPr="00D63F17">
      <w:rPr>
        <w:rStyle w:val="slostrnky"/>
        <w:sz w:val="16"/>
        <w:szCs w:val="16"/>
      </w:rPr>
      <w:fldChar w:fldCharType="end"/>
    </w:r>
    <w:r w:rsidRPr="00D63F17">
      <w:rPr>
        <w:rStyle w:val="slostrnky"/>
        <w:sz w:val="16"/>
        <w:szCs w:val="16"/>
      </w:rPr>
      <w:t xml:space="preserve"> -</w:t>
    </w:r>
    <w:r w:rsidRPr="00D63F17"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5D" w:rsidRDefault="00A02A5D" w:rsidP="006D4DA1">
      <w:r>
        <w:separator/>
      </w:r>
    </w:p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/>
  </w:footnote>
  <w:footnote w:type="continuationSeparator" w:id="0">
    <w:p w:rsidR="00A02A5D" w:rsidRDefault="00A02A5D" w:rsidP="006D4DA1">
      <w:r>
        <w:continuationSeparator/>
      </w:r>
    </w:p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 w:rsidP="006D4DA1"/>
    <w:p w:rsidR="00A02A5D" w:rsidRDefault="00A02A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A5D" w:rsidRDefault="00A02A5D" w:rsidP="006D4DA1">
    <w:pPr>
      <w:pStyle w:val="Zhlav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2A5D" w:rsidRDefault="00A02A5D" w:rsidP="006D4D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A5D" w:rsidRPr="00C53B54" w:rsidRDefault="00AC2B97" w:rsidP="000E154B">
    <w:pPr>
      <w:pStyle w:val="Zhlav"/>
      <w:tabs>
        <w:tab w:val="clear" w:pos="4536"/>
        <w:tab w:val="clear" w:pos="9072"/>
        <w:tab w:val="right" w:pos="9781"/>
      </w:tabs>
      <w:ind w:left="-851" w:right="-709" w:firstLine="0"/>
      <w:rPr>
        <w:sz w:val="16"/>
        <w:szCs w:val="16"/>
        <w:u w:val="single"/>
      </w:rPr>
    </w:pPr>
    <w:sdt>
      <w:sdtPr>
        <w:rPr>
          <w:sz w:val="16"/>
          <w:szCs w:val="16"/>
          <w:u w:val="single"/>
        </w:rPr>
        <w:id w:val="108076544"/>
        <w:placeholder>
          <w:docPart w:val="B4BF974EF3704B818CD4E145DE1B6033"/>
        </w:placeholder>
        <w:dropDownList>
          <w:listItem w:value="Zvolte položku."/>
          <w:listItem w:displayText="Technická zpráva" w:value="Technická zpráva"/>
          <w:listItem w:displayText="Studie" w:value="Studie"/>
        </w:dropDownList>
      </w:sdtPr>
      <w:sdtEndPr/>
      <w:sdtContent>
        <w:r w:rsidR="00A02A5D">
          <w:rPr>
            <w:sz w:val="16"/>
            <w:szCs w:val="16"/>
            <w:u w:val="single"/>
          </w:rPr>
          <w:t>Technická zpráva</w:t>
        </w:r>
      </w:sdtContent>
    </w:sdt>
    <w:bookmarkStart w:id="11" w:name="ac_z"/>
    <w:bookmarkEnd w:id="11"/>
    <w:r w:rsidR="00A02A5D">
      <w:rPr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FDA"/>
    <w:multiLevelType w:val="hybridMultilevel"/>
    <w:tmpl w:val="804EB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34E52"/>
    <w:multiLevelType w:val="hybridMultilevel"/>
    <w:tmpl w:val="EC062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D5BCE"/>
    <w:multiLevelType w:val="hybridMultilevel"/>
    <w:tmpl w:val="74DEDD64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">
    <w:nsid w:val="0B2B1568"/>
    <w:multiLevelType w:val="hybridMultilevel"/>
    <w:tmpl w:val="B694C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21C99"/>
    <w:multiLevelType w:val="hybridMultilevel"/>
    <w:tmpl w:val="BB4E3846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5">
    <w:nsid w:val="13EB5A2B"/>
    <w:multiLevelType w:val="hybridMultilevel"/>
    <w:tmpl w:val="29F2B83A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>
    <w:nsid w:val="14DD1234"/>
    <w:multiLevelType w:val="hybridMultilevel"/>
    <w:tmpl w:val="20803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46825"/>
    <w:multiLevelType w:val="hybridMultilevel"/>
    <w:tmpl w:val="582E507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7E44937"/>
    <w:multiLevelType w:val="hybridMultilevel"/>
    <w:tmpl w:val="B2B0B3AC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>
    <w:nsid w:val="1D53240E"/>
    <w:multiLevelType w:val="hybridMultilevel"/>
    <w:tmpl w:val="DA022B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D2BA3"/>
    <w:multiLevelType w:val="hybridMultilevel"/>
    <w:tmpl w:val="ACDC085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33126D3C"/>
    <w:multiLevelType w:val="hybridMultilevel"/>
    <w:tmpl w:val="0D4C5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231B3"/>
    <w:multiLevelType w:val="hybridMultilevel"/>
    <w:tmpl w:val="A3F4553C"/>
    <w:lvl w:ilvl="0" w:tplc="C332F6EE">
      <w:numFmt w:val="bullet"/>
      <w:lvlText w:val="-"/>
      <w:lvlJc w:val="left"/>
      <w:pPr>
        <w:ind w:left="93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3">
    <w:nsid w:val="3E4D5918"/>
    <w:multiLevelType w:val="hybridMultilevel"/>
    <w:tmpl w:val="63A4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AD20C1"/>
    <w:multiLevelType w:val="hybridMultilevel"/>
    <w:tmpl w:val="8D36D820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5">
    <w:nsid w:val="43E85EA4"/>
    <w:multiLevelType w:val="hybridMultilevel"/>
    <w:tmpl w:val="E2022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1A7EF1"/>
    <w:multiLevelType w:val="hybridMultilevel"/>
    <w:tmpl w:val="5678B41E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>
    <w:nsid w:val="5A454CB5"/>
    <w:multiLevelType w:val="hybridMultilevel"/>
    <w:tmpl w:val="005E8A4C"/>
    <w:lvl w:ilvl="0" w:tplc="378689D2">
      <w:start w:val="1"/>
      <w:numFmt w:val="bullet"/>
      <w:pStyle w:val="Odrky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E86139"/>
    <w:multiLevelType w:val="hybridMultilevel"/>
    <w:tmpl w:val="0F6C02E0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>
    <w:nsid w:val="62260DDC"/>
    <w:multiLevelType w:val="hybridMultilevel"/>
    <w:tmpl w:val="5038F3D2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>
    <w:nsid w:val="66075EC5"/>
    <w:multiLevelType w:val="hybridMultilevel"/>
    <w:tmpl w:val="D35E4ECE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1">
    <w:nsid w:val="66EB0E0E"/>
    <w:multiLevelType w:val="hybridMultilevel"/>
    <w:tmpl w:val="BD005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41169"/>
    <w:multiLevelType w:val="hybridMultilevel"/>
    <w:tmpl w:val="5B42489E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3">
    <w:nsid w:val="77653CF5"/>
    <w:multiLevelType w:val="multilevel"/>
    <w:tmpl w:val="E70EAD28"/>
    <w:lvl w:ilvl="0">
      <w:start w:val="1"/>
      <w:numFmt w:val="decimal"/>
      <w:pStyle w:val="Nadpis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3"/>
  </w:num>
  <w:num w:numId="2">
    <w:abstractNumId w:val="17"/>
  </w:num>
  <w:num w:numId="3">
    <w:abstractNumId w:val="7"/>
  </w:num>
  <w:num w:numId="4">
    <w:abstractNumId w:val="4"/>
  </w:num>
  <w:num w:numId="5">
    <w:abstractNumId w:val="20"/>
  </w:num>
  <w:num w:numId="6">
    <w:abstractNumId w:val="14"/>
  </w:num>
  <w:num w:numId="7">
    <w:abstractNumId w:val="10"/>
  </w:num>
  <w:num w:numId="8">
    <w:abstractNumId w:val="18"/>
  </w:num>
  <w:num w:numId="9">
    <w:abstractNumId w:val="16"/>
  </w:num>
  <w:num w:numId="10">
    <w:abstractNumId w:val="21"/>
  </w:num>
  <w:num w:numId="11">
    <w:abstractNumId w:val="11"/>
  </w:num>
  <w:num w:numId="12">
    <w:abstractNumId w:val="13"/>
  </w:num>
  <w:num w:numId="13">
    <w:abstractNumId w:val="1"/>
  </w:num>
  <w:num w:numId="14">
    <w:abstractNumId w:val="15"/>
  </w:num>
  <w:num w:numId="15">
    <w:abstractNumId w:val="3"/>
  </w:num>
  <w:num w:numId="16">
    <w:abstractNumId w:val="0"/>
  </w:num>
  <w:num w:numId="17">
    <w:abstractNumId w:val="9"/>
  </w:num>
  <w:num w:numId="18">
    <w:abstractNumId w:val="6"/>
  </w:num>
  <w:num w:numId="19">
    <w:abstractNumId w:val="8"/>
  </w:num>
  <w:num w:numId="20">
    <w:abstractNumId w:val="5"/>
  </w:num>
  <w:num w:numId="21">
    <w:abstractNumId w:val="2"/>
  </w:num>
  <w:num w:numId="22">
    <w:abstractNumId w:val="19"/>
  </w:num>
  <w:num w:numId="23">
    <w:abstractNumId w:val="22"/>
  </w:num>
  <w:num w:numId="2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68"/>
    <w:rsid w:val="00002DA8"/>
    <w:rsid w:val="00003991"/>
    <w:rsid w:val="00003B78"/>
    <w:rsid w:val="000104A8"/>
    <w:rsid w:val="00013D11"/>
    <w:rsid w:val="0001421F"/>
    <w:rsid w:val="000145AE"/>
    <w:rsid w:val="00014C24"/>
    <w:rsid w:val="0001692B"/>
    <w:rsid w:val="00027EBC"/>
    <w:rsid w:val="00041187"/>
    <w:rsid w:val="00041793"/>
    <w:rsid w:val="00042D00"/>
    <w:rsid w:val="00047277"/>
    <w:rsid w:val="000513D7"/>
    <w:rsid w:val="00052566"/>
    <w:rsid w:val="00052A28"/>
    <w:rsid w:val="00056124"/>
    <w:rsid w:val="00056E23"/>
    <w:rsid w:val="00074517"/>
    <w:rsid w:val="00076B6C"/>
    <w:rsid w:val="00081034"/>
    <w:rsid w:val="000810E6"/>
    <w:rsid w:val="000854BF"/>
    <w:rsid w:val="000871DA"/>
    <w:rsid w:val="00087D64"/>
    <w:rsid w:val="000903EE"/>
    <w:rsid w:val="00095991"/>
    <w:rsid w:val="000A4CE7"/>
    <w:rsid w:val="000A69FE"/>
    <w:rsid w:val="000B19A5"/>
    <w:rsid w:val="000B78C9"/>
    <w:rsid w:val="000C714D"/>
    <w:rsid w:val="000D0DE9"/>
    <w:rsid w:val="000D3408"/>
    <w:rsid w:val="000D3993"/>
    <w:rsid w:val="000D4AE2"/>
    <w:rsid w:val="000D7058"/>
    <w:rsid w:val="000D744D"/>
    <w:rsid w:val="000D78AD"/>
    <w:rsid w:val="000E154B"/>
    <w:rsid w:val="000E52F8"/>
    <w:rsid w:val="000F0D16"/>
    <w:rsid w:val="000F2FEF"/>
    <w:rsid w:val="000F52A3"/>
    <w:rsid w:val="000F6A78"/>
    <w:rsid w:val="000F72E5"/>
    <w:rsid w:val="00100A34"/>
    <w:rsid w:val="0010208B"/>
    <w:rsid w:val="00102722"/>
    <w:rsid w:val="001032B7"/>
    <w:rsid w:val="00107919"/>
    <w:rsid w:val="00110C08"/>
    <w:rsid w:val="0011578E"/>
    <w:rsid w:val="00115980"/>
    <w:rsid w:val="00121157"/>
    <w:rsid w:val="00121569"/>
    <w:rsid w:val="00123617"/>
    <w:rsid w:val="00124527"/>
    <w:rsid w:val="00126D66"/>
    <w:rsid w:val="0014078A"/>
    <w:rsid w:val="00141070"/>
    <w:rsid w:val="001462A1"/>
    <w:rsid w:val="00147950"/>
    <w:rsid w:val="00150D25"/>
    <w:rsid w:val="00153A8D"/>
    <w:rsid w:val="001564E3"/>
    <w:rsid w:val="00160ABA"/>
    <w:rsid w:val="001660C4"/>
    <w:rsid w:val="00174455"/>
    <w:rsid w:val="00177855"/>
    <w:rsid w:val="001807A2"/>
    <w:rsid w:val="00182261"/>
    <w:rsid w:val="00184372"/>
    <w:rsid w:val="001902D1"/>
    <w:rsid w:val="001923EB"/>
    <w:rsid w:val="00195414"/>
    <w:rsid w:val="00197BF0"/>
    <w:rsid w:val="001A1986"/>
    <w:rsid w:val="001A5FA4"/>
    <w:rsid w:val="001B4F53"/>
    <w:rsid w:val="001B78DF"/>
    <w:rsid w:val="001C197A"/>
    <w:rsid w:val="001C49FE"/>
    <w:rsid w:val="001C71C5"/>
    <w:rsid w:val="001D0AFA"/>
    <w:rsid w:val="001E0997"/>
    <w:rsid w:val="001E1263"/>
    <w:rsid w:val="001E29B2"/>
    <w:rsid w:val="001E3DB5"/>
    <w:rsid w:val="001E47B3"/>
    <w:rsid w:val="001E49EC"/>
    <w:rsid w:val="001E4E76"/>
    <w:rsid w:val="001E56A9"/>
    <w:rsid w:val="001F2AF4"/>
    <w:rsid w:val="001F53BC"/>
    <w:rsid w:val="001F59D5"/>
    <w:rsid w:val="002004DD"/>
    <w:rsid w:val="00200BEC"/>
    <w:rsid w:val="0020638C"/>
    <w:rsid w:val="0021660F"/>
    <w:rsid w:val="00217546"/>
    <w:rsid w:val="00217C69"/>
    <w:rsid w:val="0022004E"/>
    <w:rsid w:val="00220101"/>
    <w:rsid w:val="00230DC2"/>
    <w:rsid w:val="0023137F"/>
    <w:rsid w:val="00236953"/>
    <w:rsid w:val="00240F88"/>
    <w:rsid w:val="00242E26"/>
    <w:rsid w:val="002505D6"/>
    <w:rsid w:val="0025450F"/>
    <w:rsid w:val="00256D79"/>
    <w:rsid w:val="002576F3"/>
    <w:rsid w:val="00261710"/>
    <w:rsid w:val="0026467F"/>
    <w:rsid w:val="002669BB"/>
    <w:rsid w:val="00271AFC"/>
    <w:rsid w:val="0028024D"/>
    <w:rsid w:val="00283305"/>
    <w:rsid w:val="00283A56"/>
    <w:rsid w:val="00283B72"/>
    <w:rsid w:val="00286DE7"/>
    <w:rsid w:val="0029255E"/>
    <w:rsid w:val="00293EFC"/>
    <w:rsid w:val="0029416D"/>
    <w:rsid w:val="002941F2"/>
    <w:rsid w:val="002A6AEB"/>
    <w:rsid w:val="002A6D58"/>
    <w:rsid w:val="002B7E33"/>
    <w:rsid w:val="002C318A"/>
    <w:rsid w:val="002C3DF4"/>
    <w:rsid w:val="002C73E3"/>
    <w:rsid w:val="002E201F"/>
    <w:rsid w:val="002E3D80"/>
    <w:rsid w:val="002E4832"/>
    <w:rsid w:val="002E6509"/>
    <w:rsid w:val="002F688E"/>
    <w:rsid w:val="002F7E0B"/>
    <w:rsid w:val="0030138E"/>
    <w:rsid w:val="00311472"/>
    <w:rsid w:val="0031401E"/>
    <w:rsid w:val="003157D8"/>
    <w:rsid w:val="00324FFD"/>
    <w:rsid w:val="00327E79"/>
    <w:rsid w:val="00330C5D"/>
    <w:rsid w:val="00340B32"/>
    <w:rsid w:val="00342F7B"/>
    <w:rsid w:val="00355C02"/>
    <w:rsid w:val="00355C9A"/>
    <w:rsid w:val="00357BC2"/>
    <w:rsid w:val="0036188A"/>
    <w:rsid w:val="003632E8"/>
    <w:rsid w:val="00370F37"/>
    <w:rsid w:val="003719F5"/>
    <w:rsid w:val="0037585E"/>
    <w:rsid w:val="00386F87"/>
    <w:rsid w:val="00390784"/>
    <w:rsid w:val="003908BC"/>
    <w:rsid w:val="00392CE3"/>
    <w:rsid w:val="003A09B5"/>
    <w:rsid w:val="003A38E5"/>
    <w:rsid w:val="003A5ADD"/>
    <w:rsid w:val="003A77D3"/>
    <w:rsid w:val="003B6A8F"/>
    <w:rsid w:val="003C5D51"/>
    <w:rsid w:val="003C5F76"/>
    <w:rsid w:val="003C6DD6"/>
    <w:rsid w:val="003D7115"/>
    <w:rsid w:val="003E46C8"/>
    <w:rsid w:val="003F6126"/>
    <w:rsid w:val="003F71ED"/>
    <w:rsid w:val="003F796C"/>
    <w:rsid w:val="00414025"/>
    <w:rsid w:val="00420638"/>
    <w:rsid w:val="00430CBA"/>
    <w:rsid w:val="004359B5"/>
    <w:rsid w:val="00435AFB"/>
    <w:rsid w:val="004408F8"/>
    <w:rsid w:val="0044270B"/>
    <w:rsid w:val="0044612D"/>
    <w:rsid w:val="004479E6"/>
    <w:rsid w:val="0045108A"/>
    <w:rsid w:val="00451F45"/>
    <w:rsid w:val="004553DC"/>
    <w:rsid w:val="0045591A"/>
    <w:rsid w:val="00460B64"/>
    <w:rsid w:val="004619D1"/>
    <w:rsid w:val="00462FFA"/>
    <w:rsid w:val="00463EA4"/>
    <w:rsid w:val="0046564D"/>
    <w:rsid w:val="004709EC"/>
    <w:rsid w:val="00475BD6"/>
    <w:rsid w:val="004851D8"/>
    <w:rsid w:val="00494413"/>
    <w:rsid w:val="004957A2"/>
    <w:rsid w:val="00495F66"/>
    <w:rsid w:val="00496A86"/>
    <w:rsid w:val="004A4D82"/>
    <w:rsid w:val="004B00AD"/>
    <w:rsid w:val="004B0CAC"/>
    <w:rsid w:val="004B63C7"/>
    <w:rsid w:val="004C2DAC"/>
    <w:rsid w:val="004D089F"/>
    <w:rsid w:val="004D0AF3"/>
    <w:rsid w:val="004D191E"/>
    <w:rsid w:val="004D352B"/>
    <w:rsid w:val="004D3A8F"/>
    <w:rsid w:val="004D3AC3"/>
    <w:rsid w:val="004E2C75"/>
    <w:rsid w:val="004E3FB3"/>
    <w:rsid w:val="004E4AC4"/>
    <w:rsid w:val="004E5A8B"/>
    <w:rsid w:val="004E7093"/>
    <w:rsid w:val="004E7180"/>
    <w:rsid w:val="004F3494"/>
    <w:rsid w:val="004F61FA"/>
    <w:rsid w:val="004F7622"/>
    <w:rsid w:val="00502E5D"/>
    <w:rsid w:val="00504F4C"/>
    <w:rsid w:val="005056BB"/>
    <w:rsid w:val="005063BD"/>
    <w:rsid w:val="00507398"/>
    <w:rsid w:val="00514D17"/>
    <w:rsid w:val="00514E3C"/>
    <w:rsid w:val="00515896"/>
    <w:rsid w:val="00517723"/>
    <w:rsid w:val="005231D7"/>
    <w:rsid w:val="00526DCF"/>
    <w:rsid w:val="0052758A"/>
    <w:rsid w:val="0053101A"/>
    <w:rsid w:val="00532771"/>
    <w:rsid w:val="00532D65"/>
    <w:rsid w:val="00535733"/>
    <w:rsid w:val="00547006"/>
    <w:rsid w:val="00550F59"/>
    <w:rsid w:val="00552613"/>
    <w:rsid w:val="00553115"/>
    <w:rsid w:val="00555F4A"/>
    <w:rsid w:val="0056116F"/>
    <w:rsid w:val="0056139E"/>
    <w:rsid w:val="00565446"/>
    <w:rsid w:val="00570532"/>
    <w:rsid w:val="00574773"/>
    <w:rsid w:val="005773E4"/>
    <w:rsid w:val="005807D5"/>
    <w:rsid w:val="005813DE"/>
    <w:rsid w:val="005B1B34"/>
    <w:rsid w:val="005B549B"/>
    <w:rsid w:val="005B5CA5"/>
    <w:rsid w:val="005B690B"/>
    <w:rsid w:val="005C50F2"/>
    <w:rsid w:val="005C53AE"/>
    <w:rsid w:val="005E439B"/>
    <w:rsid w:val="005E539A"/>
    <w:rsid w:val="005E5E2A"/>
    <w:rsid w:val="005E645D"/>
    <w:rsid w:val="005F0E73"/>
    <w:rsid w:val="005F1771"/>
    <w:rsid w:val="005F496E"/>
    <w:rsid w:val="005F4FAB"/>
    <w:rsid w:val="005F7D4D"/>
    <w:rsid w:val="006074E4"/>
    <w:rsid w:val="00607E5F"/>
    <w:rsid w:val="00611A4A"/>
    <w:rsid w:val="00624EBE"/>
    <w:rsid w:val="006270DF"/>
    <w:rsid w:val="00632028"/>
    <w:rsid w:val="006320E5"/>
    <w:rsid w:val="00632F4A"/>
    <w:rsid w:val="00647C8E"/>
    <w:rsid w:val="00650BF8"/>
    <w:rsid w:val="0065215B"/>
    <w:rsid w:val="00656A92"/>
    <w:rsid w:val="006616F0"/>
    <w:rsid w:val="00670810"/>
    <w:rsid w:val="0067482E"/>
    <w:rsid w:val="006762A9"/>
    <w:rsid w:val="006859D7"/>
    <w:rsid w:val="00687366"/>
    <w:rsid w:val="00690B8C"/>
    <w:rsid w:val="006975EB"/>
    <w:rsid w:val="006A091E"/>
    <w:rsid w:val="006A51F3"/>
    <w:rsid w:val="006B1192"/>
    <w:rsid w:val="006B412E"/>
    <w:rsid w:val="006B7E96"/>
    <w:rsid w:val="006C150E"/>
    <w:rsid w:val="006C24EF"/>
    <w:rsid w:val="006C3C7E"/>
    <w:rsid w:val="006C45B8"/>
    <w:rsid w:val="006C47F5"/>
    <w:rsid w:val="006C4CEF"/>
    <w:rsid w:val="006C7B86"/>
    <w:rsid w:val="006C7D9B"/>
    <w:rsid w:val="006D3F88"/>
    <w:rsid w:val="006D43C0"/>
    <w:rsid w:val="006D4DA1"/>
    <w:rsid w:val="006D4DF8"/>
    <w:rsid w:val="006E285A"/>
    <w:rsid w:val="006E33BD"/>
    <w:rsid w:val="006E3A61"/>
    <w:rsid w:val="006E7AD4"/>
    <w:rsid w:val="006F00F6"/>
    <w:rsid w:val="006F018A"/>
    <w:rsid w:val="006F3A4B"/>
    <w:rsid w:val="00700A81"/>
    <w:rsid w:val="00701168"/>
    <w:rsid w:val="00706AB7"/>
    <w:rsid w:val="00711191"/>
    <w:rsid w:val="00712233"/>
    <w:rsid w:val="00713B21"/>
    <w:rsid w:val="00720517"/>
    <w:rsid w:val="00721413"/>
    <w:rsid w:val="00723087"/>
    <w:rsid w:val="00725FD5"/>
    <w:rsid w:val="00751AB8"/>
    <w:rsid w:val="0076067B"/>
    <w:rsid w:val="00774DB4"/>
    <w:rsid w:val="00775B12"/>
    <w:rsid w:val="00781686"/>
    <w:rsid w:val="00781922"/>
    <w:rsid w:val="00782292"/>
    <w:rsid w:val="007827E5"/>
    <w:rsid w:val="00794A59"/>
    <w:rsid w:val="007A25E1"/>
    <w:rsid w:val="007A5526"/>
    <w:rsid w:val="007A642C"/>
    <w:rsid w:val="007A7347"/>
    <w:rsid w:val="007B1F2E"/>
    <w:rsid w:val="007B49BD"/>
    <w:rsid w:val="007C363D"/>
    <w:rsid w:val="007C5849"/>
    <w:rsid w:val="007D7F5C"/>
    <w:rsid w:val="007E0810"/>
    <w:rsid w:val="007E401D"/>
    <w:rsid w:val="007E768F"/>
    <w:rsid w:val="007F083F"/>
    <w:rsid w:val="007F7812"/>
    <w:rsid w:val="00803E7D"/>
    <w:rsid w:val="00806035"/>
    <w:rsid w:val="008300FC"/>
    <w:rsid w:val="00830119"/>
    <w:rsid w:val="0083261C"/>
    <w:rsid w:val="0083636C"/>
    <w:rsid w:val="00840984"/>
    <w:rsid w:val="00841572"/>
    <w:rsid w:val="00844C4C"/>
    <w:rsid w:val="00850E6C"/>
    <w:rsid w:val="008553BB"/>
    <w:rsid w:val="0085793F"/>
    <w:rsid w:val="00861493"/>
    <w:rsid w:val="008628AF"/>
    <w:rsid w:val="008641E2"/>
    <w:rsid w:val="00866EF5"/>
    <w:rsid w:val="00867F47"/>
    <w:rsid w:val="00871FD5"/>
    <w:rsid w:val="0087206C"/>
    <w:rsid w:val="00872CB7"/>
    <w:rsid w:val="00874D17"/>
    <w:rsid w:val="008759F8"/>
    <w:rsid w:val="008774A9"/>
    <w:rsid w:val="0088027F"/>
    <w:rsid w:val="00891D32"/>
    <w:rsid w:val="00893650"/>
    <w:rsid w:val="0089427F"/>
    <w:rsid w:val="008A02F6"/>
    <w:rsid w:val="008B1B9E"/>
    <w:rsid w:val="008B48C8"/>
    <w:rsid w:val="008B5F49"/>
    <w:rsid w:val="008B6BEF"/>
    <w:rsid w:val="008B7A74"/>
    <w:rsid w:val="008C048C"/>
    <w:rsid w:val="008C0611"/>
    <w:rsid w:val="008C0DDB"/>
    <w:rsid w:val="008C2E2F"/>
    <w:rsid w:val="008C5917"/>
    <w:rsid w:val="008D3929"/>
    <w:rsid w:val="008D3A0F"/>
    <w:rsid w:val="008D45D7"/>
    <w:rsid w:val="008E31AF"/>
    <w:rsid w:val="008F3944"/>
    <w:rsid w:val="008F41D1"/>
    <w:rsid w:val="008F5D53"/>
    <w:rsid w:val="008F5F28"/>
    <w:rsid w:val="008F6D14"/>
    <w:rsid w:val="009000C4"/>
    <w:rsid w:val="00903673"/>
    <w:rsid w:val="00904E2B"/>
    <w:rsid w:val="00907F48"/>
    <w:rsid w:val="0091651E"/>
    <w:rsid w:val="00926106"/>
    <w:rsid w:val="00932FE0"/>
    <w:rsid w:val="0093635F"/>
    <w:rsid w:val="0093772C"/>
    <w:rsid w:val="0094070E"/>
    <w:rsid w:val="00944CDA"/>
    <w:rsid w:val="00951FE7"/>
    <w:rsid w:val="00954027"/>
    <w:rsid w:val="00961589"/>
    <w:rsid w:val="00965A1A"/>
    <w:rsid w:val="00965E15"/>
    <w:rsid w:val="00966D7E"/>
    <w:rsid w:val="00970B7C"/>
    <w:rsid w:val="00972C3C"/>
    <w:rsid w:val="00975927"/>
    <w:rsid w:val="00977E90"/>
    <w:rsid w:val="0098561A"/>
    <w:rsid w:val="00992A0A"/>
    <w:rsid w:val="0099354B"/>
    <w:rsid w:val="0099634E"/>
    <w:rsid w:val="009B0DAE"/>
    <w:rsid w:val="009B31C3"/>
    <w:rsid w:val="009B451C"/>
    <w:rsid w:val="009B5C7A"/>
    <w:rsid w:val="009B7067"/>
    <w:rsid w:val="009B7971"/>
    <w:rsid w:val="009C142A"/>
    <w:rsid w:val="009C3B33"/>
    <w:rsid w:val="009C4A04"/>
    <w:rsid w:val="009C7416"/>
    <w:rsid w:val="009D1693"/>
    <w:rsid w:val="009D3F4C"/>
    <w:rsid w:val="009D7201"/>
    <w:rsid w:val="009F2A46"/>
    <w:rsid w:val="00A00493"/>
    <w:rsid w:val="00A02A0D"/>
    <w:rsid w:val="00A02A5D"/>
    <w:rsid w:val="00A0410B"/>
    <w:rsid w:val="00A05C3C"/>
    <w:rsid w:val="00A07E81"/>
    <w:rsid w:val="00A11346"/>
    <w:rsid w:val="00A122D5"/>
    <w:rsid w:val="00A1494F"/>
    <w:rsid w:val="00A165FC"/>
    <w:rsid w:val="00A30881"/>
    <w:rsid w:val="00A30D07"/>
    <w:rsid w:val="00A31818"/>
    <w:rsid w:val="00A34AD2"/>
    <w:rsid w:val="00A355FE"/>
    <w:rsid w:val="00A429B7"/>
    <w:rsid w:val="00A56167"/>
    <w:rsid w:val="00A64523"/>
    <w:rsid w:val="00A773F9"/>
    <w:rsid w:val="00A77A66"/>
    <w:rsid w:val="00A80239"/>
    <w:rsid w:val="00A83B81"/>
    <w:rsid w:val="00A8654D"/>
    <w:rsid w:val="00A87710"/>
    <w:rsid w:val="00A95968"/>
    <w:rsid w:val="00AA186A"/>
    <w:rsid w:val="00AA29BB"/>
    <w:rsid w:val="00AA4636"/>
    <w:rsid w:val="00AB2E9F"/>
    <w:rsid w:val="00AB3F92"/>
    <w:rsid w:val="00AB479D"/>
    <w:rsid w:val="00AB6369"/>
    <w:rsid w:val="00AB6D01"/>
    <w:rsid w:val="00AC1B50"/>
    <w:rsid w:val="00AC2489"/>
    <w:rsid w:val="00AC2B97"/>
    <w:rsid w:val="00AC418C"/>
    <w:rsid w:val="00AD2906"/>
    <w:rsid w:val="00AD3497"/>
    <w:rsid w:val="00AD73FA"/>
    <w:rsid w:val="00AE31AF"/>
    <w:rsid w:val="00AE4D55"/>
    <w:rsid w:val="00AE6474"/>
    <w:rsid w:val="00AF1CFD"/>
    <w:rsid w:val="00B0211D"/>
    <w:rsid w:val="00B10E61"/>
    <w:rsid w:val="00B11CC7"/>
    <w:rsid w:val="00B135D3"/>
    <w:rsid w:val="00B32EFE"/>
    <w:rsid w:val="00B43CEE"/>
    <w:rsid w:val="00B44350"/>
    <w:rsid w:val="00B45508"/>
    <w:rsid w:val="00B50A7B"/>
    <w:rsid w:val="00B50A80"/>
    <w:rsid w:val="00B53479"/>
    <w:rsid w:val="00B63884"/>
    <w:rsid w:val="00B63F70"/>
    <w:rsid w:val="00B6427D"/>
    <w:rsid w:val="00B6505E"/>
    <w:rsid w:val="00B71FFF"/>
    <w:rsid w:val="00B75562"/>
    <w:rsid w:val="00B82FCA"/>
    <w:rsid w:val="00B831A2"/>
    <w:rsid w:val="00B87760"/>
    <w:rsid w:val="00B95C10"/>
    <w:rsid w:val="00B96275"/>
    <w:rsid w:val="00BA2CDE"/>
    <w:rsid w:val="00BA698C"/>
    <w:rsid w:val="00BA6C4D"/>
    <w:rsid w:val="00BB1A18"/>
    <w:rsid w:val="00BB3BD6"/>
    <w:rsid w:val="00BB5DE6"/>
    <w:rsid w:val="00BB617D"/>
    <w:rsid w:val="00BC1BCE"/>
    <w:rsid w:val="00BC6E48"/>
    <w:rsid w:val="00BD2099"/>
    <w:rsid w:val="00BD4CEE"/>
    <w:rsid w:val="00BF59F3"/>
    <w:rsid w:val="00C00309"/>
    <w:rsid w:val="00C0408B"/>
    <w:rsid w:val="00C042A6"/>
    <w:rsid w:val="00C137EF"/>
    <w:rsid w:val="00C17106"/>
    <w:rsid w:val="00C355C4"/>
    <w:rsid w:val="00C40961"/>
    <w:rsid w:val="00C42EF3"/>
    <w:rsid w:val="00C50C23"/>
    <w:rsid w:val="00C50FCC"/>
    <w:rsid w:val="00C53B54"/>
    <w:rsid w:val="00C61FB3"/>
    <w:rsid w:val="00C63268"/>
    <w:rsid w:val="00C6495E"/>
    <w:rsid w:val="00C669FC"/>
    <w:rsid w:val="00C71D6F"/>
    <w:rsid w:val="00C74208"/>
    <w:rsid w:val="00C81D70"/>
    <w:rsid w:val="00C84925"/>
    <w:rsid w:val="00C903AC"/>
    <w:rsid w:val="00C91ECD"/>
    <w:rsid w:val="00C92859"/>
    <w:rsid w:val="00CA7053"/>
    <w:rsid w:val="00CB2D52"/>
    <w:rsid w:val="00CB2EF8"/>
    <w:rsid w:val="00CB516B"/>
    <w:rsid w:val="00CB55AE"/>
    <w:rsid w:val="00CD18AD"/>
    <w:rsid w:val="00CD38EA"/>
    <w:rsid w:val="00CD7EC2"/>
    <w:rsid w:val="00CE0843"/>
    <w:rsid w:val="00CE2ACD"/>
    <w:rsid w:val="00CE2CDB"/>
    <w:rsid w:val="00CE527F"/>
    <w:rsid w:val="00CF0F58"/>
    <w:rsid w:val="00CF4F0C"/>
    <w:rsid w:val="00CF5840"/>
    <w:rsid w:val="00CF7379"/>
    <w:rsid w:val="00D05CBE"/>
    <w:rsid w:val="00D066DD"/>
    <w:rsid w:val="00D107BB"/>
    <w:rsid w:val="00D14056"/>
    <w:rsid w:val="00D141F4"/>
    <w:rsid w:val="00D14E56"/>
    <w:rsid w:val="00D15048"/>
    <w:rsid w:val="00D17605"/>
    <w:rsid w:val="00D17870"/>
    <w:rsid w:val="00D2759C"/>
    <w:rsid w:val="00D31991"/>
    <w:rsid w:val="00D36632"/>
    <w:rsid w:val="00D36D86"/>
    <w:rsid w:val="00D37FB1"/>
    <w:rsid w:val="00D4387A"/>
    <w:rsid w:val="00D44958"/>
    <w:rsid w:val="00D46662"/>
    <w:rsid w:val="00D522DC"/>
    <w:rsid w:val="00D54DC7"/>
    <w:rsid w:val="00D5515A"/>
    <w:rsid w:val="00D63F17"/>
    <w:rsid w:val="00D845FF"/>
    <w:rsid w:val="00D8486D"/>
    <w:rsid w:val="00D8639F"/>
    <w:rsid w:val="00D86A84"/>
    <w:rsid w:val="00D94A98"/>
    <w:rsid w:val="00DA160B"/>
    <w:rsid w:val="00DA5B4B"/>
    <w:rsid w:val="00DB0359"/>
    <w:rsid w:val="00DB0CEE"/>
    <w:rsid w:val="00DC5CD1"/>
    <w:rsid w:val="00DC610B"/>
    <w:rsid w:val="00DC65AB"/>
    <w:rsid w:val="00DD300B"/>
    <w:rsid w:val="00DD3E77"/>
    <w:rsid w:val="00DD4455"/>
    <w:rsid w:val="00DD5960"/>
    <w:rsid w:val="00DE1CD8"/>
    <w:rsid w:val="00DE1E88"/>
    <w:rsid w:val="00DE3CB9"/>
    <w:rsid w:val="00DE4B54"/>
    <w:rsid w:val="00DF6883"/>
    <w:rsid w:val="00E03CED"/>
    <w:rsid w:val="00E04513"/>
    <w:rsid w:val="00E05B25"/>
    <w:rsid w:val="00E07768"/>
    <w:rsid w:val="00E10EF1"/>
    <w:rsid w:val="00E148C3"/>
    <w:rsid w:val="00E14FE7"/>
    <w:rsid w:val="00E233EB"/>
    <w:rsid w:val="00E27E25"/>
    <w:rsid w:val="00E355E3"/>
    <w:rsid w:val="00E35C90"/>
    <w:rsid w:val="00E37121"/>
    <w:rsid w:val="00E37FA4"/>
    <w:rsid w:val="00E4117D"/>
    <w:rsid w:val="00E44421"/>
    <w:rsid w:val="00E445CE"/>
    <w:rsid w:val="00E47430"/>
    <w:rsid w:val="00E60998"/>
    <w:rsid w:val="00E622BC"/>
    <w:rsid w:val="00E66F1D"/>
    <w:rsid w:val="00E746F8"/>
    <w:rsid w:val="00E7578E"/>
    <w:rsid w:val="00E803A7"/>
    <w:rsid w:val="00E822D2"/>
    <w:rsid w:val="00E86302"/>
    <w:rsid w:val="00E874FE"/>
    <w:rsid w:val="00E87C0B"/>
    <w:rsid w:val="00E90612"/>
    <w:rsid w:val="00EA0261"/>
    <w:rsid w:val="00EA093C"/>
    <w:rsid w:val="00EA17E5"/>
    <w:rsid w:val="00EA4435"/>
    <w:rsid w:val="00EA65E8"/>
    <w:rsid w:val="00EB1124"/>
    <w:rsid w:val="00EC1272"/>
    <w:rsid w:val="00EC329E"/>
    <w:rsid w:val="00EC51BA"/>
    <w:rsid w:val="00EC6D40"/>
    <w:rsid w:val="00ED5A88"/>
    <w:rsid w:val="00ED687D"/>
    <w:rsid w:val="00EE1D8A"/>
    <w:rsid w:val="00EE46DB"/>
    <w:rsid w:val="00EE4E12"/>
    <w:rsid w:val="00EE5875"/>
    <w:rsid w:val="00EE5F89"/>
    <w:rsid w:val="00EE78F0"/>
    <w:rsid w:val="00EF3AAE"/>
    <w:rsid w:val="00EF6A34"/>
    <w:rsid w:val="00EF72CF"/>
    <w:rsid w:val="00F00B35"/>
    <w:rsid w:val="00F0169A"/>
    <w:rsid w:val="00F034EA"/>
    <w:rsid w:val="00F06C7A"/>
    <w:rsid w:val="00F2096B"/>
    <w:rsid w:val="00F24484"/>
    <w:rsid w:val="00F27667"/>
    <w:rsid w:val="00F30A86"/>
    <w:rsid w:val="00F3154B"/>
    <w:rsid w:val="00F31DC4"/>
    <w:rsid w:val="00F329B1"/>
    <w:rsid w:val="00F32C8D"/>
    <w:rsid w:val="00F33261"/>
    <w:rsid w:val="00F37B7D"/>
    <w:rsid w:val="00F420E0"/>
    <w:rsid w:val="00F46F2E"/>
    <w:rsid w:val="00F50397"/>
    <w:rsid w:val="00F53D36"/>
    <w:rsid w:val="00F56107"/>
    <w:rsid w:val="00F625ED"/>
    <w:rsid w:val="00F63CA2"/>
    <w:rsid w:val="00F73A62"/>
    <w:rsid w:val="00F75043"/>
    <w:rsid w:val="00F75C4D"/>
    <w:rsid w:val="00F76AA8"/>
    <w:rsid w:val="00F9365B"/>
    <w:rsid w:val="00F94863"/>
    <w:rsid w:val="00F96228"/>
    <w:rsid w:val="00F962C1"/>
    <w:rsid w:val="00FA1989"/>
    <w:rsid w:val="00FA1F36"/>
    <w:rsid w:val="00FB0315"/>
    <w:rsid w:val="00FB0C2E"/>
    <w:rsid w:val="00FB5AAE"/>
    <w:rsid w:val="00FB7D22"/>
    <w:rsid w:val="00FD3737"/>
    <w:rsid w:val="00FD39D1"/>
    <w:rsid w:val="00FE1AD4"/>
    <w:rsid w:val="00FE48D5"/>
    <w:rsid w:val="00FF1DEC"/>
    <w:rsid w:val="00FF5E1F"/>
    <w:rsid w:val="00FF6779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360" w:after="12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22BC"/>
    <w:pPr>
      <w:spacing w:before="200"/>
      <w:ind w:left="0" w:firstLine="578"/>
    </w:pPr>
    <w:rPr>
      <w:sz w:val="22"/>
      <w:szCs w:val="22"/>
      <w:lang w:eastAsia="en-US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EA17E5"/>
    <w:pPr>
      <w:keepNext/>
      <w:numPr>
        <w:numId w:val="1"/>
      </w:numPr>
      <w:tabs>
        <w:tab w:val="clear" w:pos="432"/>
        <w:tab w:val="num" w:pos="1151"/>
      </w:tabs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17E5"/>
    <w:pPr>
      <w:keepNext/>
      <w:widowControl w:val="0"/>
      <w:numPr>
        <w:ilvl w:val="1"/>
        <w:numId w:val="1"/>
      </w:numPr>
      <w:tabs>
        <w:tab w:val="left" w:pos="1151"/>
        <w:tab w:val="left" w:pos="1620"/>
      </w:tabs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tabs>
        <w:tab w:val="num" w:pos="1151"/>
      </w:tabs>
      <w:spacing w:before="240"/>
      <w:ind w:left="1151" w:hanging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uj nadpis Char"/>
    <w:basedOn w:val="Standardnpsmoodstavce"/>
    <w:link w:val="Nadpis1"/>
    <w:rsid w:val="00EA17E5"/>
    <w:rPr>
      <w:rFonts w:eastAsia="Times New Roman" w:cs="Arial"/>
      <w:b/>
      <w:bCs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basedOn w:val="Standardnpsmoodstavce"/>
    <w:link w:val="Nadpis3"/>
    <w:rsid w:val="00EA17E5"/>
    <w:rPr>
      <w:rFonts w:eastAsia="Times New Roman"/>
      <w:b/>
      <w:sz w:val="28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  <w:sz w:val="22"/>
    </w:rPr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F00B35"/>
    <w:pPr>
      <w:tabs>
        <w:tab w:val="left" w:pos="440"/>
        <w:tab w:val="right" w:leader="dot" w:pos="9062"/>
      </w:tabs>
      <w:spacing w:after="20"/>
    </w:pPr>
    <w:rPr>
      <w:rFonts w:cs="Arial"/>
      <w:b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F00B35"/>
    <w:pPr>
      <w:spacing w:after="0"/>
      <w:ind w:left="340"/>
    </w:p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  <w:style w:type="paragraph" w:customStyle="1" w:styleId="odsazen">
    <w:name w:val="odsazení"/>
    <w:basedOn w:val="Normln"/>
    <w:link w:val="odsazenChar"/>
    <w:qFormat/>
    <w:rsid w:val="007F083F"/>
    <w:pPr>
      <w:tabs>
        <w:tab w:val="left" w:leader="dot" w:pos="5670"/>
      </w:tabs>
      <w:spacing w:before="0" w:after="0" w:line="360" w:lineRule="auto"/>
      <w:ind w:firstLine="340"/>
    </w:pPr>
    <w:rPr>
      <w:lang w:eastAsia="cs-CZ"/>
    </w:rPr>
  </w:style>
  <w:style w:type="character" w:customStyle="1" w:styleId="odsazenChar">
    <w:name w:val="odsazení Char"/>
    <w:basedOn w:val="Standardnpsmoodstavce"/>
    <w:link w:val="odsazen"/>
    <w:rsid w:val="007F083F"/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88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10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32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54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760" w:firstLine="0"/>
      <w:jc w:val="left"/>
    </w:pPr>
    <w:rPr>
      <w:rFonts w:asciiTheme="minorHAnsi" w:eastAsiaTheme="minorEastAsia" w:hAnsiTheme="minorHAnsi" w:cstheme="minorBid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pacing w:before="360" w:after="120"/>
        <w:ind w:left="578" w:hanging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22BC"/>
    <w:pPr>
      <w:spacing w:before="200"/>
      <w:ind w:left="0" w:firstLine="578"/>
    </w:pPr>
    <w:rPr>
      <w:sz w:val="22"/>
      <w:szCs w:val="22"/>
      <w:lang w:eastAsia="en-US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EA17E5"/>
    <w:pPr>
      <w:keepNext/>
      <w:numPr>
        <w:numId w:val="1"/>
      </w:numPr>
      <w:tabs>
        <w:tab w:val="clear" w:pos="432"/>
        <w:tab w:val="num" w:pos="1151"/>
      </w:tabs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17E5"/>
    <w:pPr>
      <w:keepNext/>
      <w:widowControl w:val="0"/>
      <w:numPr>
        <w:ilvl w:val="1"/>
        <w:numId w:val="1"/>
      </w:numPr>
      <w:tabs>
        <w:tab w:val="left" w:pos="1151"/>
        <w:tab w:val="left" w:pos="1620"/>
      </w:tabs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tabs>
        <w:tab w:val="num" w:pos="1151"/>
      </w:tabs>
      <w:spacing w:before="240"/>
      <w:ind w:left="1151" w:hanging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uj nadpis Char"/>
    <w:basedOn w:val="Standardnpsmoodstavce"/>
    <w:link w:val="Nadpis1"/>
    <w:rsid w:val="00EA17E5"/>
    <w:rPr>
      <w:rFonts w:eastAsia="Times New Roman" w:cs="Arial"/>
      <w:b/>
      <w:bCs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basedOn w:val="Standardnpsmoodstavce"/>
    <w:link w:val="Nadpis3"/>
    <w:rsid w:val="00EA17E5"/>
    <w:rPr>
      <w:rFonts w:eastAsia="Times New Roman"/>
      <w:b/>
      <w:sz w:val="28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  <w:sz w:val="22"/>
    </w:rPr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F00B35"/>
    <w:pPr>
      <w:tabs>
        <w:tab w:val="left" w:pos="440"/>
        <w:tab w:val="right" w:leader="dot" w:pos="9062"/>
      </w:tabs>
      <w:spacing w:after="20"/>
    </w:pPr>
    <w:rPr>
      <w:rFonts w:cs="Arial"/>
      <w:b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F00B35"/>
    <w:pPr>
      <w:spacing w:after="0"/>
      <w:ind w:left="340"/>
    </w:p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  <w:style w:type="paragraph" w:customStyle="1" w:styleId="odsazen">
    <w:name w:val="odsazení"/>
    <w:basedOn w:val="Normln"/>
    <w:link w:val="odsazenChar"/>
    <w:qFormat/>
    <w:rsid w:val="007F083F"/>
    <w:pPr>
      <w:tabs>
        <w:tab w:val="left" w:leader="dot" w:pos="5670"/>
      </w:tabs>
      <w:spacing w:before="0" w:after="0" w:line="360" w:lineRule="auto"/>
      <w:ind w:firstLine="340"/>
    </w:pPr>
    <w:rPr>
      <w:lang w:eastAsia="cs-CZ"/>
    </w:rPr>
  </w:style>
  <w:style w:type="character" w:customStyle="1" w:styleId="odsazenChar">
    <w:name w:val="odsazení Char"/>
    <w:basedOn w:val="Standardnpsmoodstavce"/>
    <w:link w:val="odsazen"/>
    <w:rsid w:val="007F083F"/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88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10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32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540" w:firstLine="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B78C9"/>
    <w:pPr>
      <w:spacing w:before="0" w:after="100" w:line="276" w:lineRule="auto"/>
      <w:ind w:left="1760" w:firstLine="0"/>
      <w:jc w:val="left"/>
    </w:pPr>
    <w:rPr>
      <w:rFonts w:asciiTheme="minorHAnsi" w:eastAsiaTheme="minorEastAsia" w:hAnsiTheme="minorHAnsi" w:cstheme="minorBid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52;ablony\Technick&#225;%20zpr&#225;v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6F0BBF652C4FF0A16D4271401A8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59F92-B0FA-4332-8D17-22385EA7B2B9}"/>
      </w:docPartPr>
      <w:docPartBody>
        <w:p w:rsidR="009031BC" w:rsidRDefault="00ED2A72">
          <w:pPr>
            <w:pStyle w:val="8E6F0BBF652C4FF0A16D4271401A8B73"/>
          </w:pPr>
          <w:r w:rsidRPr="00CE67D9">
            <w:rPr>
              <w:rStyle w:val="Zstupntext"/>
            </w:rPr>
            <w:t>Zvolte položku.</w:t>
          </w:r>
        </w:p>
      </w:docPartBody>
    </w:docPart>
    <w:docPart>
      <w:docPartPr>
        <w:name w:val="B4BF974EF3704B818CD4E145DE1B6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2C9463-4D96-451F-9A18-E8D1038A6373}"/>
      </w:docPartPr>
      <w:docPartBody>
        <w:p w:rsidR="009031BC" w:rsidRDefault="00ED2A72">
          <w:pPr>
            <w:pStyle w:val="B4BF974EF3704B818CD4E145DE1B6033"/>
          </w:pPr>
          <w:r w:rsidRPr="000B31F0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2A72"/>
    <w:rsid w:val="001B53BD"/>
    <w:rsid w:val="001C43E6"/>
    <w:rsid w:val="00265736"/>
    <w:rsid w:val="002B6701"/>
    <w:rsid w:val="00435833"/>
    <w:rsid w:val="00480A08"/>
    <w:rsid w:val="005438B6"/>
    <w:rsid w:val="00685113"/>
    <w:rsid w:val="006A1ADC"/>
    <w:rsid w:val="00753C5D"/>
    <w:rsid w:val="00761675"/>
    <w:rsid w:val="00775BDA"/>
    <w:rsid w:val="007B3BEE"/>
    <w:rsid w:val="00843A8F"/>
    <w:rsid w:val="008824A0"/>
    <w:rsid w:val="00893CA5"/>
    <w:rsid w:val="008953CA"/>
    <w:rsid w:val="008B65A0"/>
    <w:rsid w:val="008E316B"/>
    <w:rsid w:val="008F5FB6"/>
    <w:rsid w:val="009031BC"/>
    <w:rsid w:val="0090333E"/>
    <w:rsid w:val="0091525E"/>
    <w:rsid w:val="00953D7A"/>
    <w:rsid w:val="00A264DB"/>
    <w:rsid w:val="00AA7266"/>
    <w:rsid w:val="00C5315F"/>
    <w:rsid w:val="00C9161A"/>
    <w:rsid w:val="00D817F6"/>
    <w:rsid w:val="00ED2A72"/>
    <w:rsid w:val="00EE61EF"/>
    <w:rsid w:val="00FA7E30"/>
    <w:rsid w:val="00FB048C"/>
    <w:rsid w:val="00FB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31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1BC"/>
    <w:rPr>
      <w:color w:val="808080"/>
    </w:rPr>
  </w:style>
  <w:style w:type="paragraph" w:customStyle="1" w:styleId="BC0FEB6F320646CAAA96693725B9F946">
    <w:name w:val="BC0FEB6F320646CAAA96693725B9F946"/>
    <w:rsid w:val="009031BC"/>
  </w:style>
  <w:style w:type="paragraph" w:customStyle="1" w:styleId="CC4EC876DF114297BEE38AE5B7ABA33F">
    <w:name w:val="CC4EC876DF114297BEE38AE5B7ABA33F"/>
    <w:rsid w:val="009031BC"/>
  </w:style>
  <w:style w:type="paragraph" w:customStyle="1" w:styleId="8E6F0BBF652C4FF0A16D4271401A8B73">
    <w:name w:val="8E6F0BBF652C4FF0A16D4271401A8B73"/>
    <w:rsid w:val="009031BC"/>
  </w:style>
  <w:style w:type="paragraph" w:customStyle="1" w:styleId="B4BF974EF3704B818CD4E145DE1B6033">
    <w:name w:val="B4BF974EF3704B818CD4E145DE1B6033"/>
    <w:rsid w:val="009031B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6C39C-28C7-4118-8F7B-F00EF7DF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4310</TotalTime>
  <Pages>14</Pages>
  <Words>3573</Words>
  <Characters>21086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Martin Česák</cp:lastModifiedBy>
  <cp:revision>30</cp:revision>
  <cp:lastPrinted>2019-05-06T09:16:00Z</cp:lastPrinted>
  <dcterms:created xsi:type="dcterms:W3CDTF">2017-08-23T07:19:00Z</dcterms:created>
  <dcterms:modified xsi:type="dcterms:W3CDTF">2019-05-08T16:47:00Z</dcterms:modified>
</cp:coreProperties>
</file>